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D4" w:rsidRDefault="00F779D4" w:rsidP="00E475EE">
      <w:pPr>
        <w:jc w:val="center"/>
        <w:rPr>
          <w:rFonts w:ascii="華康細圓體" w:eastAsia="華康細圓體" w:hAnsi="華康細圓體"/>
          <w:sz w:val="72"/>
          <w:szCs w:val="72"/>
        </w:rPr>
      </w:pPr>
      <w:r>
        <w:rPr>
          <w:rFonts w:ascii="華康細圓體" w:eastAsia="華康細圓體" w:hAnsi="華康細圓體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E9F39" wp14:editId="1FEF047B">
                <wp:simplePos x="0" y="0"/>
                <wp:positionH relativeFrom="column">
                  <wp:posOffset>-8890</wp:posOffset>
                </wp:positionH>
                <wp:positionV relativeFrom="paragraph">
                  <wp:posOffset>15875</wp:posOffset>
                </wp:positionV>
                <wp:extent cx="5859780" cy="1851660"/>
                <wp:effectExtent l="0" t="0" r="26670" b="15240"/>
                <wp:wrapNone/>
                <wp:docPr id="1" name="書卷 (水平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80" cy="185166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79D4" w:rsidRPr="00F779D4" w:rsidRDefault="00F779D4" w:rsidP="00F779D4">
                            <w:pPr>
                              <w:jc w:val="center"/>
                              <w:rPr>
                                <w:rFonts w:ascii="Adobe 繁黑體 Std B" w:eastAsia="Adobe 繁黑體 Std B" w:hAnsi="Adobe 繁黑體 Std B"/>
                                <w:b/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F779D4">
                              <w:rPr>
                                <w:rFonts w:ascii="Adobe 繁黑體 Std B" w:eastAsia="Adobe 繁黑體 Std B" w:hAnsi="Adobe 繁黑體 Std B" w:hint="eastAsia"/>
                                <w:b/>
                                <w:color w:val="C00000"/>
                                <w:sz w:val="48"/>
                                <w:szCs w:val="48"/>
                              </w:rPr>
                              <w:t>高雄市民間團體</w:t>
                            </w:r>
                          </w:p>
                          <w:p w:rsidR="00F779D4" w:rsidRPr="00F779D4" w:rsidRDefault="00F779D4" w:rsidP="00F779D4">
                            <w:pPr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F779D4">
                              <w:rPr>
                                <w:rFonts w:ascii="Adobe 繁黑體 Std B" w:eastAsia="Adobe 繁黑體 Std B" w:hAnsi="Adobe 繁黑體 Std B" w:hint="eastAsia"/>
                                <w:b/>
                                <w:color w:val="C00000"/>
                                <w:sz w:val="48"/>
                                <w:szCs w:val="48"/>
                              </w:rPr>
                              <w:t>對於幼</w:t>
                            </w:r>
                            <w:proofErr w:type="gramEnd"/>
                            <w:r w:rsidRPr="00F779D4">
                              <w:rPr>
                                <w:rFonts w:ascii="Adobe 繁黑體 Std B" w:eastAsia="Adobe 繁黑體 Std B" w:hAnsi="Adobe 繁黑體 Std B" w:hint="eastAsia"/>
                                <w:b/>
                                <w:color w:val="C00000"/>
                                <w:sz w:val="48"/>
                                <w:szCs w:val="48"/>
                              </w:rPr>
                              <w:t>托機構兒</w:t>
                            </w:r>
                            <w:proofErr w:type="gramStart"/>
                            <w:r w:rsidRPr="00F779D4">
                              <w:rPr>
                                <w:rFonts w:ascii="Adobe 繁黑體 Std B" w:eastAsia="Adobe 繁黑體 Std B" w:hAnsi="Adobe 繁黑體 Std B" w:hint="eastAsia"/>
                                <w:b/>
                                <w:color w:val="C00000"/>
                                <w:sz w:val="48"/>
                                <w:szCs w:val="48"/>
                              </w:rPr>
                              <w:t>虐</w:t>
                            </w:r>
                            <w:proofErr w:type="gramEnd"/>
                            <w:r w:rsidRPr="00F779D4">
                              <w:rPr>
                                <w:rFonts w:ascii="Adobe 繁黑體 Std B" w:eastAsia="Adobe 繁黑體 Std B" w:hAnsi="Adobe 繁黑體 Std B" w:hint="eastAsia"/>
                                <w:b/>
                                <w:color w:val="C00000"/>
                                <w:sz w:val="48"/>
                                <w:szCs w:val="48"/>
                              </w:rPr>
                              <w:t>事件的政策建言書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1" o:spid="_x0000_s1026" type="#_x0000_t98" style="position:absolute;left:0;text-align:left;margin-left:-.7pt;margin-top:1.25pt;width:461.4pt;height:14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" fillcolor="#5b9bd5 [3204]" strokecolor="#1f4d78 [1604]" strokeweight="1pt">
                <v:stroke joinstyle="miter"/>
                <v:textbox>
                  <w:txbxContent>
                    <w:p w:rsidR="00F779D4" w:rsidRPr="00F779D4" w:rsidRDefault="00F779D4" w:rsidP="00F779D4">
                      <w:pPr>
                        <w:jc w:val="center"/>
                        <w:rPr>
                          <w:rFonts w:ascii="Adobe 繁黑體 Std B" w:eastAsia="Adobe 繁黑體 Std B" w:hAnsi="Adobe 繁黑體 Std B" w:hint="eastAsia"/>
                          <w:b/>
                          <w:color w:val="C00000"/>
                          <w:sz w:val="48"/>
                          <w:szCs w:val="48"/>
                        </w:rPr>
                      </w:pPr>
                      <w:r w:rsidRPr="00F779D4">
                        <w:rPr>
                          <w:rFonts w:ascii="Adobe 繁黑體 Std B" w:eastAsia="Adobe 繁黑體 Std B" w:hAnsi="Adobe 繁黑體 Std B" w:hint="eastAsia"/>
                          <w:b/>
                          <w:color w:val="C00000"/>
                          <w:sz w:val="48"/>
                          <w:szCs w:val="48"/>
                        </w:rPr>
                        <w:t>高雄市民間團體</w:t>
                      </w:r>
                    </w:p>
                    <w:p w:rsidR="00F779D4" w:rsidRPr="00F779D4" w:rsidRDefault="00F779D4" w:rsidP="00F779D4">
                      <w:pPr>
                        <w:jc w:val="center"/>
                        <w:rPr>
                          <w:rFonts w:ascii="Adobe 繁黑體 Std B" w:eastAsia="Adobe 繁黑體 Std B" w:hAnsi="Adobe 繁黑體 Std B"/>
                          <w:sz w:val="56"/>
                          <w:szCs w:val="56"/>
                        </w:rPr>
                      </w:pPr>
                      <w:proofErr w:type="gramStart"/>
                      <w:r w:rsidRPr="00F779D4">
                        <w:rPr>
                          <w:rFonts w:ascii="Adobe 繁黑體 Std B" w:eastAsia="Adobe 繁黑體 Std B" w:hAnsi="Adobe 繁黑體 Std B" w:hint="eastAsia"/>
                          <w:b/>
                          <w:color w:val="C00000"/>
                          <w:sz w:val="48"/>
                          <w:szCs w:val="48"/>
                        </w:rPr>
                        <w:t>對於幼</w:t>
                      </w:r>
                      <w:proofErr w:type="gramEnd"/>
                      <w:r w:rsidRPr="00F779D4">
                        <w:rPr>
                          <w:rFonts w:ascii="Adobe 繁黑體 Std B" w:eastAsia="Adobe 繁黑體 Std B" w:hAnsi="Adobe 繁黑體 Std B" w:hint="eastAsia"/>
                          <w:b/>
                          <w:color w:val="C00000"/>
                          <w:sz w:val="48"/>
                          <w:szCs w:val="48"/>
                        </w:rPr>
                        <w:t>托機構兒</w:t>
                      </w:r>
                      <w:proofErr w:type="gramStart"/>
                      <w:r w:rsidRPr="00F779D4">
                        <w:rPr>
                          <w:rFonts w:ascii="Adobe 繁黑體 Std B" w:eastAsia="Adobe 繁黑體 Std B" w:hAnsi="Adobe 繁黑體 Std B" w:hint="eastAsia"/>
                          <w:b/>
                          <w:color w:val="C00000"/>
                          <w:sz w:val="48"/>
                          <w:szCs w:val="48"/>
                        </w:rPr>
                        <w:t>虐</w:t>
                      </w:r>
                      <w:proofErr w:type="gramEnd"/>
                      <w:r w:rsidRPr="00F779D4">
                        <w:rPr>
                          <w:rFonts w:ascii="Adobe 繁黑體 Std B" w:eastAsia="Adobe 繁黑體 Std B" w:hAnsi="Adobe 繁黑體 Std B" w:hint="eastAsia"/>
                          <w:b/>
                          <w:color w:val="C00000"/>
                          <w:sz w:val="48"/>
                          <w:szCs w:val="48"/>
                        </w:rPr>
                        <w:t>事件的政策建</w:t>
                      </w:r>
                      <w:r w:rsidRPr="00F779D4">
                        <w:rPr>
                          <w:rFonts w:ascii="Adobe 繁黑體 Std B" w:eastAsia="Adobe 繁黑體 Std B" w:hAnsi="Adobe 繁黑體 Std B" w:hint="eastAsia"/>
                          <w:b/>
                          <w:color w:val="C00000"/>
                          <w:sz w:val="48"/>
                          <w:szCs w:val="48"/>
                        </w:rPr>
                        <w:t>言書</w:t>
                      </w:r>
                    </w:p>
                  </w:txbxContent>
                </v:textbox>
              </v:shape>
            </w:pict>
          </mc:Fallback>
        </mc:AlternateContent>
      </w:r>
    </w:p>
    <w:p w:rsidR="00F779D4" w:rsidRDefault="00F779D4" w:rsidP="00E475EE">
      <w:pPr>
        <w:jc w:val="center"/>
        <w:rPr>
          <w:rFonts w:ascii="華康細圓體" w:eastAsia="華康細圓體" w:hAnsi="華康細圓體"/>
          <w:sz w:val="72"/>
          <w:szCs w:val="72"/>
        </w:rPr>
      </w:pPr>
    </w:p>
    <w:p w:rsidR="00F779D4" w:rsidRDefault="00F779D4" w:rsidP="00E475EE">
      <w:pPr>
        <w:jc w:val="center"/>
        <w:rPr>
          <w:rFonts w:ascii="華康細圓體" w:eastAsia="華康細圓體" w:hAnsi="華康細圓體"/>
          <w:sz w:val="72"/>
          <w:szCs w:val="72"/>
        </w:rPr>
      </w:pPr>
    </w:p>
    <w:p w:rsidR="00046EC1" w:rsidRPr="00F779D4" w:rsidRDefault="00A87EA6" w:rsidP="00E475EE">
      <w:pPr>
        <w:jc w:val="center"/>
        <w:rPr>
          <w:rFonts w:ascii="華康古印體" w:eastAsia="華康古印體" w:hAnsi="華康細圓體"/>
          <w:sz w:val="72"/>
          <w:szCs w:val="72"/>
        </w:rPr>
      </w:pPr>
      <w:r w:rsidRPr="00F779D4">
        <w:rPr>
          <w:rFonts w:ascii="華康古印體" w:eastAsia="華康古印體" w:hAnsi="華康細圓體" w:hint="eastAsia"/>
          <w:sz w:val="72"/>
          <w:szCs w:val="72"/>
        </w:rPr>
        <w:t>兒之</w:t>
      </w:r>
      <w:proofErr w:type="gramStart"/>
      <w:r w:rsidR="00060A9C" w:rsidRPr="00F779D4">
        <w:rPr>
          <w:rFonts w:ascii="華康古印體" w:eastAsia="華康古印體" w:hAnsi="華康細圓體" w:hint="eastAsia"/>
          <w:sz w:val="72"/>
          <w:szCs w:val="72"/>
        </w:rPr>
        <w:t>虐</w:t>
      </w:r>
      <w:proofErr w:type="gramEnd"/>
      <w:r w:rsidR="00ED4888" w:rsidRPr="00F779D4">
        <w:rPr>
          <w:rFonts w:ascii="華康古印體" w:eastAsia="華康古印體" w:hAnsi="華康細圓體" w:hint="eastAsia"/>
          <w:sz w:val="72"/>
          <w:szCs w:val="72"/>
        </w:rPr>
        <w:t>、兒之</w:t>
      </w:r>
      <w:proofErr w:type="gramStart"/>
      <w:r w:rsidR="00060A9C" w:rsidRPr="00F779D4">
        <w:rPr>
          <w:rFonts w:ascii="華康古印體" w:eastAsia="華康古印體" w:hAnsi="華康細圓體" w:hint="eastAsia"/>
          <w:sz w:val="72"/>
          <w:szCs w:val="72"/>
        </w:rPr>
        <w:t>殤</w:t>
      </w:r>
      <w:proofErr w:type="gramEnd"/>
      <w:r w:rsidR="00ED4888" w:rsidRPr="00F779D4">
        <w:rPr>
          <w:rFonts w:ascii="華康古印體" w:eastAsia="華康古印體" w:hAnsi="華康細圓體" w:hint="eastAsia"/>
          <w:sz w:val="72"/>
          <w:szCs w:val="72"/>
        </w:rPr>
        <w:t>，</w:t>
      </w:r>
      <w:r w:rsidRPr="00F779D4">
        <w:rPr>
          <w:rFonts w:ascii="華康古印體" w:eastAsia="華康古印體" w:hAnsi="華康細圓體" w:hint="eastAsia"/>
          <w:sz w:val="72"/>
          <w:szCs w:val="72"/>
        </w:rPr>
        <w:t>誰</w:t>
      </w:r>
      <w:proofErr w:type="gramStart"/>
      <w:r w:rsidRPr="00F779D4">
        <w:rPr>
          <w:rFonts w:ascii="華康古印體" w:eastAsia="華康古印體" w:hAnsi="華康細圓體" w:hint="eastAsia"/>
          <w:sz w:val="72"/>
          <w:szCs w:val="72"/>
        </w:rPr>
        <w:t>之</w:t>
      </w:r>
      <w:proofErr w:type="gramEnd"/>
      <w:r w:rsidRPr="00F779D4">
        <w:rPr>
          <w:rFonts w:ascii="華康古印體" w:eastAsia="華康古印體" w:hAnsi="華康細圓體" w:hint="eastAsia"/>
          <w:sz w:val="72"/>
          <w:szCs w:val="72"/>
        </w:rPr>
        <w:t>過</w:t>
      </w:r>
      <w:r w:rsidR="00ED4888" w:rsidRPr="00F779D4">
        <w:rPr>
          <w:rFonts w:ascii="華康古印體" w:eastAsia="華康古印體" w:hAnsi="華康細圓體" w:hint="eastAsia"/>
          <w:sz w:val="72"/>
          <w:szCs w:val="72"/>
        </w:rPr>
        <w:t>？</w:t>
      </w:r>
    </w:p>
    <w:p w:rsidR="00A87EA6" w:rsidRPr="00182206" w:rsidRDefault="00A87EA6"/>
    <w:p w:rsidR="00E475EE" w:rsidRPr="00182206" w:rsidRDefault="00A87EA6" w:rsidP="00140FB8">
      <w:pPr>
        <w:jc w:val="both"/>
      </w:pPr>
      <w:r w:rsidRPr="00182206">
        <w:rPr>
          <w:rFonts w:hint="eastAsia"/>
        </w:rPr>
        <w:t>200</w:t>
      </w:r>
      <w:r w:rsidR="00ED4888">
        <w:rPr>
          <w:rFonts w:hint="eastAsia"/>
        </w:rPr>
        <w:t>4</w:t>
      </w:r>
      <w:r w:rsidR="00ED4888">
        <w:rPr>
          <w:rFonts w:hint="eastAsia"/>
        </w:rPr>
        <w:t>與</w:t>
      </w:r>
      <w:r w:rsidR="00ED4888">
        <w:rPr>
          <w:rFonts w:hint="eastAsia"/>
        </w:rPr>
        <w:t>2005</w:t>
      </w:r>
      <w:r w:rsidRPr="00182206">
        <w:rPr>
          <w:rFonts w:hint="eastAsia"/>
        </w:rPr>
        <w:t>年，</w:t>
      </w:r>
      <w:r w:rsidR="00ED4888">
        <w:rPr>
          <w:rFonts w:hint="eastAsia"/>
        </w:rPr>
        <w:t>由於</w:t>
      </w:r>
      <w:proofErr w:type="gramStart"/>
      <w:r w:rsidR="00ED4888">
        <w:rPr>
          <w:rFonts w:hint="eastAsia"/>
        </w:rPr>
        <w:t>政府</w:t>
      </w:r>
      <w:r w:rsidRPr="00182206">
        <w:rPr>
          <w:rFonts w:hint="eastAsia"/>
        </w:rPr>
        <w:t>對</w:t>
      </w:r>
      <w:r w:rsidR="00ED4888">
        <w:rPr>
          <w:rFonts w:hint="eastAsia"/>
        </w:rPr>
        <w:t>幼托</w:t>
      </w:r>
      <w:proofErr w:type="gramEnd"/>
      <w:r w:rsidR="00ED4888">
        <w:rPr>
          <w:rFonts w:hint="eastAsia"/>
        </w:rPr>
        <w:t>機構</w:t>
      </w:r>
      <w:r w:rsidRPr="00182206">
        <w:rPr>
          <w:rFonts w:hint="eastAsia"/>
        </w:rPr>
        <w:t>監督不力</w:t>
      </w:r>
      <w:r w:rsidR="00E475EE" w:rsidRPr="00182206">
        <w:rPr>
          <w:rFonts w:hint="eastAsia"/>
        </w:rPr>
        <w:t>，</w:t>
      </w:r>
      <w:r w:rsidR="00ED4888">
        <w:rPr>
          <w:rFonts w:hint="eastAsia"/>
        </w:rPr>
        <w:t>接連發生兩起</w:t>
      </w:r>
      <w:r w:rsidR="00E475EE" w:rsidRPr="00182206">
        <w:rPr>
          <w:rFonts w:hint="eastAsia"/>
        </w:rPr>
        <w:t>娃娃車</w:t>
      </w:r>
      <w:r w:rsidR="00ED4888">
        <w:rPr>
          <w:rFonts w:hint="eastAsia"/>
        </w:rPr>
        <w:t>悶死幼兒的悲劇</w:t>
      </w:r>
      <w:r w:rsidR="00060A9C">
        <w:rPr>
          <w:rFonts w:hint="eastAsia"/>
        </w:rPr>
        <w:t>，</w:t>
      </w:r>
      <w:bookmarkStart w:id="0" w:name="_GoBack"/>
      <w:bookmarkEnd w:id="0"/>
      <w:r w:rsidR="00060A9C">
        <w:rPr>
          <w:rFonts w:hint="eastAsia"/>
        </w:rPr>
        <w:t>基層</w:t>
      </w:r>
      <w:r w:rsidR="00140FB8">
        <w:rPr>
          <w:rFonts w:hint="eastAsia"/>
        </w:rPr>
        <w:t>幼托</w:t>
      </w:r>
      <w:r w:rsidR="00060A9C">
        <w:rPr>
          <w:rFonts w:hint="eastAsia"/>
        </w:rPr>
        <w:t>工作者組織結合家長團體，</w:t>
      </w:r>
      <w:r w:rsidR="005807AD">
        <w:rPr>
          <w:rFonts w:hint="eastAsia"/>
        </w:rPr>
        <w:t>在</w:t>
      </w:r>
      <w:r w:rsidR="00060A9C">
        <w:rPr>
          <w:rFonts w:hint="eastAsia"/>
        </w:rPr>
        <w:t>2005</w:t>
      </w:r>
      <w:r w:rsidR="00060A9C">
        <w:rPr>
          <w:rFonts w:hint="eastAsia"/>
        </w:rPr>
        <w:t>年</w:t>
      </w:r>
      <w:r w:rsidR="00060A9C">
        <w:rPr>
          <w:rFonts w:hint="eastAsia"/>
        </w:rPr>
        <w:t>9</w:t>
      </w:r>
      <w:r w:rsidR="00060A9C">
        <w:rPr>
          <w:rFonts w:hint="eastAsia"/>
        </w:rPr>
        <w:t>月</w:t>
      </w:r>
      <w:r w:rsidR="00060A9C">
        <w:rPr>
          <w:rFonts w:hint="eastAsia"/>
        </w:rPr>
        <w:t>27</w:t>
      </w:r>
      <w:r w:rsidR="00060A9C">
        <w:rPr>
          <w:rFonts w:hint="eastAsia"/>
        </w:rPr>
        <w:t>日召開「</w:t>
      </w:r>
      <w:r w:rsidR="00060A9C" w:rsidRPr="00060A9C">
        <w:rPr>
          <w:rFonts w:hint="eastAsia"/>
        </w:rPr>
        <w:t>兒之</w:t>
      </w:r>
      <w:proofErr w:type="gramStart"/>
      <w:r w:rsidR="00060A9C" w:rsidRPr="00060A9C">
        <w:rPr>
          <w:rFonts w:hint="eastAsia"/>
        </w:rPr>
        <w:t>殤</w:t>
      </w:r>
      <w:proofErr w:type="gramEnd"/>
      <w:r w:rsidR="00060A9C" w:rsidRPr="00060A9C">
        <w:rPr>
          <w:rFonts w:hint="eastAsia"/>
        </w:rPr>
        <w:t>，誰</w:t>
      </w:r>
      <w:proofErr w:type="gramStart"/>
      <w:r w:rsidR="00060A9C" w:rsidRPr="00060A9C">
        <w:rPr>
          <w:rFonts w:hint="eastAsia"/>
        </w:rPr>
        <w:t>之</w:t>
      </w:r>
      <w:proofErr w:type="gramEnd"/>
      <w:r w:rsidR="00060A9C" w:rsidRPr="00060A9C">
        <w:rPr>
          <w:rFonts w:hint="eastAsia"/>
        </w:rPr>
        <w:t>過？</w:t>
      </w:r>
      <w:r w:rsidR="00060A9C">
        <w:rPr>
          <w:rFonts w:hint="eastAsia"/>
        </w:rPr>
        <w:t>」記者會</w:t>
      </w:r>
      <w:r w:rsidR="00ED4888">
        <w:rPr>
          <w:rFonts w:hint="eastAsia"/>
        </w:rPr>
        <w:t>。</w:t>
      </w:r>
      <w:r w:rsidR="00E475EE" w:rsidRPr="00182206">
        <w:rPr>
          <w:rFonts w:hint="eastAsia"/>
        </w:rPr>
        <w:t>202</w:t>
      </w:r>
      <w:r w:rsidR="00ED4888">
        <w:rPr>
          <w:rFonts w:hint="eastAsia"/>
        </w:rPr>
        <w:t>1</w:t>
      </w:r>
      <w:r w:rsidR="00E475EE" w:rsidRPr="00182206">
        <w:rPr>
          <w:rFonts w:hint="eastAsia"/>
        </w:rPr>
        <w:t>年</w:t>
      </w:r>
      <w:r w:rsidR="00060A9C">
        <w:rPr>
          <w:rFonts w:hint="eastAsia"/>
        </w:rPr>
        <w:t>秋天</w:t>
      </w:r>
      <w:r w:rsidR="00E475EE" w:rsidRPr="00182206">
        <w:rPr>
          <w:rFonts w:hint="eastAsia"/>
        </w:rPr>
        <w:t>，</w:t>
      </w:r>
      <w:r w:rsidR="00060A9C">
        <w:rPr>
          <w:rFonts w:hint="eastAsia"/>
        </w:rPr>
        <w:t>悲劇仍然持續發生，</w:t>
      </w:r>
      <w:r w:rsidR="00CA79EC">
        <w:rPr>
          <w:rFonts w:hint="eastAsia"/>
        </w:rPr>
        <w:t>全台各地，尤其是</w:t>
      </w:r>
      <w:r w:rsidR="005C4AA6">
        <w:rPr>
          <w:rFonts w:hint="eastAsia"/>
        </w:rPr>
        <w:t>高雄的</w:t>
      </w:r>
      <w:r w:rsidR="00E475EE" w:rsidRPr="00182206">
        <w:rPr>
          <w:rFonts w:hint="eastAsia"/>
        </w:rPr>
        <w:t>托嬰中心、幼兒園兒童虐待事件頻傳</w:t>
      </w:r>
      <w:r w:rsidR="005C4AA6">
        <w:rPr>
          <w:rFonts w:hint="eastAsia"/>
        </w:rPr>
        <w:t>，</w:t>
      </w:r>
      <w:r w:rsidR="00060A9C">
        <w:rPr>
          <w:rFonts w:hint="eastAsia"/>
        </w:rPr>
        <w:t>可見的是皮肉之傷，不可見的是心靈受創</w:t>
      </w:r>
      <w:r w:rsidR="00140FB8">
        <w:rPr>
          <w:rFonts w:hint="eastAsia"/>
        </w:rPr>
        <w:t>。</w:t>
      </w:r>
      <w:r w:rsidR="00E475EE" w:rsidRPr="00182206">
        <w:rPr>
          <w:rFonts w:hint="eastAsia"/>
        </w:rPr>
        <w:t>童年的創傷，</w:t>
      </w:r>
      <w:r w:rsidR="00140FB8">
        <w:rPr>
          <w:rFonts w:hint="eastAsia"/>
        </w:rPr>
        <w:t>不知會如何</w:t>
      </w:r>
      <w:r w:rsidR="00E475EE" w:rsidRPr="00182206">
        <w:rPr>
          <w:rFonts w:hint="eastAsia"/>
        </w:rPr>
        <w:t>影響</w:t>
      </w:r>
      <w:r w:rsidR="00140FB8">
        <w:rPr>
          <w:rFonts w:hint="eastAsia"/>
        </w:rPr>
        <w:t>其</w:t>
      </w:r>
      <w:r w:rsidR="00E475EE" w:rsidRPr="00182206">
        <w:rPr>
          <w:rFonts w:hint="eastAsia"/>
        </w:rPr>
        <w:t>長大</w:t>
      </w:r>
      <w:r w:rsidR="00140FB8">
        <w:rPr>
          <w:rFonts w:hint="eastAsia"/>
        </w:rPr>
        <w:t>成年</w:t>
      </w:r>
      <w:r w:rsidR="00E475EE" w:rsidRPr="00182206">
        <w:rPr>
          <w:rFonts w:hint="eastAsia"/>
        </w:rPr>
        <w:t>以後的生活？</w:t>
      </w:r>
    </w:p>
    <w:p w:rsidR="00F61736" w:rsidRDefault="00F61736" w:rsidP="00596316"/>
    <w:p w:rsidR="00140FB8" w:rsidRDefault="00140FB8" w:rsidP="00596316">
      <w:r>
        <w:rPr>
          <w:rFonts w:hint="eastAsia"/>
        </w:rPr>
        <w:t>因而，高雄市的公民團體再度站出來，</w:t>
      </w:r>
      <w:proofErr w:type="gramStart"/>
      <w:r>
        <w:rPr>
          <w:rFonts w:hint="eastAsia"/>
        </w:rPr>
        <w:t>為幼托</w:t>
      </w:r>
      <w:proofErr w:type="gramEnd"/>
      <w:r>
        <w:rPr>
          <w:rFonts w:hint="eastAsia"/>
        </w:rPr>
        <w:t>機構內兒童的受照顧權益發聲，我們包括婦女團體、家長團體與基層幼托工作者組織，共同提出我們對於政府監管幼托機構的政策建言。</w:t>
      </w:r>
    </w:p>
    <w:p w:rsidR="005858FA" w:rsidRPr="00140FB8" w:rsidRDefault="005858FA" w:rsidP="00596316"/>
    <w:p w:rsidR="00140FB8" w:rsidRDefault="00140FB8" w:rsidP="00140FB8">
      <w:r>
        <w:rPr>
          <w:rFonts w:hint="eastAsia"/>
        </w:rPr>
        <w:t>政策建言</w:t>
      </w:r>
      <w:r w:rsidRPr="00140FB8">
        <w:rPr>
          <w:rFonts w:hint="eastAsia"/>
        </w:rPr>
        <w:t>連署</w:t>
      </w:r>
      <w:r>
        <w:rPr>
          <w:rFonts w:hint="eastAsia"/>
        </w:rPr>
        <w:t>團體：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35"/>
        <w:gridCol w:w="4635"/>
      </w:tblGrid>
      <w:tr w:rsidR="004575E4" w:rsidTr="004575E4">
        <w:tc>
          <w:tcPr>
            <w:tcW w:w="4635" w:type="dxa"/>
          </w:tcPr>
          <w:p w:rsidR="00BD6021" w:rsidRDefault="003C565D" w:rsidP="003C565D">
            <w:pPr>
              <w:rPr>
                <w:rFonts w:hint="eastAsia"/>
                <w:sz w:val="20"/>
                <w:szCs w:val="20"/>
              </w:rPr>
            </w:pPr>
            <w:r w:rsidRPr="003C565D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. </w:t>
            </w:r>
            <w:r w:rsidR="00BD6021">
              <w:rPr>
                <w:rFonts w:hint="eastAsia"/>
                <w:sz w:val="20"/>
                <w:szCs w:val="20"/>
              </w:rPr>
              <w:t>滿天星婦女團體聯盟</w:t>
            </w:r>
          </w:p>
          <w:p w:rsidR="003C565D" w:rsidRPr="003C565D" w:rsidRDefault="00BD6021" w:rsidP="003C56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2. </w:t>
            </w:r>
            <w:r w:rsidR="003C565D" w:rsidRPr="003C565D">
              <w:rPr>
                <w:rFonts w:hint="eastAsia"/>
                <w:sz w:val="20"/>
                <w:szCs w:val="20"/>
              </w:rPr>
              <w:t>財團法人</w:t>
            </w:r>
            <w:proofErr w:type="gramStart"/>
            <w:r w:rsidR="003C565D" w:rsidRPr="003C565D">
              <w:rPr>
                <w:rFonts w:hint="eastAsia"/>
                <w:sz w:val="20"/>
                <w:szCs w:val="20"/>
              </w:rPr>
              <w:t>勵</w:t>
            </w:r>
            <w:proofErr w:type="gramEnd"/>
            <w:r w:rsidR="003C565D" w:rsidRPr="003C565D">
              <w:rPr>
                <w:rFonts w:hint="eastAsia"/>
                <w:sz w:val="20"/>
                <w:szCs w:val="20"/>
              </w:rPr>
              <w:t>馨社會福利基金會高雄分事務所</w:t>
            </w:r>
            <w:r w:rsidR="003C565D" w:rsidRPr="003C565D">
              <w:rPr>
                <w:rFonts w:hint="eastAsia"/>
                <w:sz w:val="20"/>
                <w:szCs w:val="20"/>
              </w:rPr>
              <w:t xml:space="preserve"> </w:t>
            </w:r>
          </w:p>
          <w:p w:rsidR="003C565D" w:rsidRPr="003C565D" w:rsidRDefault="00BD6021" w:rsidP="003C56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 w:rsidR="003C565D">
              <w:rPr>
                <w:rFonts w:hint="eastAsia"/>
                <w:sz w:val="20"/>
                <w:szCs w:val="20"/>
              </w:rPr>
              <w:t xml:space="preserve">. </w:t>
            </w:r>
            <w:r w:rsidR="003C565D" w:rsidRPr="003C565D">
              <w:rPr>
                <w:rFonts w:hint="eastAsia"/>
                <w:sz w:val="20"/>
                <w:szCs w:val="20"/>
              </w:rPr>
              <w:t>社團法人台灣同志諮詢熱線協會南部辦公室</w:t>
            </w:r>
            <w:r w:rsidR="003C565D" w:rsidRPr="003C565D">
              <w:rPr>
                <w:rFonts w:hint="eastAsia"/>
                <w:sz w:val="20"/>
                <w:szCs w:val="20"/>
              </w:rPr>
              <w:t xml:space="preserve"> </w:t>
            </w:r>
          </w:p>
          <w:p w:rsidR="003C565D" w:rsidRPr="003C565D" w:rsidRDefault="00BD6021" w:rsidP="003C56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 w:rsidR="003C565D">
              <w:rPr>
                <w:rFonts w:hint="eastAsia"/>
                <w:sz w:val="20"/>
                <w:szCs w:val="20"/>
              </w:rPr>
              <w:t xml:space="preserve">. </w:t>
            </w:r>
            <w:r w:rsidR="003C565D" w:rsidRPr="003C565D">
              <w:rPr>
                <w:rFonts w:hint="eastAsia"/>
                <w:sz w:val="20"/>
                <w:szCs w:val="20"/>
              </w:rPr>
              <w:t>社團法人高雄市彩色頁女性願景協會</w:t>
            </w:r>
            <w:r w:rsidR="003C565D" w:rsidRPr="003C565D">
              <w:rPr>
                <w:rFonts w:hint="eastAsia"/>
                <w:sz w:val="20"/>
                <w:szCs w:val="20"/>
              </w:rPr>
              <w:t xml:space="preserve"> </w:t>
            </w:r>
          </w:p>
          <w:p w:rsidR="003C565D" w:rsidRPr="003C565D" w:rsidRDefault="00BD6021" w:rsidP="003C56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 w:rsidR="003C565D">
              <w:rPr>
                <w:rFonts w:hint="eastAsia"/>
                <w:sz w:val="20"/>
                <w:szCs w:val="20"/>
              </w:rPr>
              <w:t xml:space="preserve">. </w:t>
            </w:r>
            <w:r w:rsidR="003C565D" w:rsidRPr="003C565D">
              <w:rPr>
                <w:rFonts w:hint="eastAsia"/>
                <w:sz w:val="20"/>
                <w:szCs w:val="20"/>
              </w:rPr>
              <w:t>社團法人高雄市性別公民行動協會</w:t>
            </w:r>
            <w:r w:rsidR="003C565D" w:rsidRPr="003C565D">
              <w:rPr>
                <w:rFonts w:hint="eastAsia"/>
                <w:sz w:val="20"/>
                <w:szCs w:val="20"/>
              </w:rPr>
              <w:t xml:space="preserve"> </w:t>
            </w:r>
          </w:p>
          <w:p w:rsidR="003C565D" w:rsidRPr="003C565D" w:rsidRDefault="00BD6021" w:rsidP="003C56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  <w:r w:rsidR="003C565D">
              <w:rPr>
                <w:rFonts w:hint="eastAsia"/>
                <w:sz w:val="20"/>
                <w:szCs w:val="20"/>
              </w:rPr>
              <w:t xml:space="preserve">. </w:t>
            </w:r>
            <w:r w:rsidR="003C565D" w:rsidRPr="003C565D">
              <w:rPr>
                <w:rFonts w:hint="eastAsia"/>
                <w:sz w:val="20"/>
                <w:szCs w:val="20"/>
              </w:rPr>
              <w:t>社團法人高雄市全人教育家長協會</w:t>
            </w:r>
            <w:r w:rsidR="003C565D" w:rsidRPr="003C565D">
              <w:rPr>
                <w:rFonts w:hint="eastAsia"/>
                <w:sz w:val="20"/>
                <w:szCs w:val="20"/>
              </w:rPr>
              <w:tab/>
            </w:r>
          </w:p>
          <w:p w:rsidR="003C565D" w:rsidRPr="003C565D" w:rsidRDefault="00BD6021" w:rsidP="003C56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  <w:r w:rsidR="003C565D">
              <w:rPr>
                <w:rFonts w:hint="eastAsia"/>
                <w:sz w:val="20"/>
                <w:szCs w:val="20"/>
              </w:rPr>
              <w:t xml:space="preserve">. </w:t>
            </w:r>
            <w:r w:rsidR="003C565D" w:rsidRPr="003C565D">
              <w:rPr>
                <w:rFonts w:hint="eastAsia"/>
                <w:sz w:val="20"/>
                <w:szCs w:val="20"/>
              </w:rPr>
              <w:t>社團法人高雄市女性權益促進會</w:t>
            </w:r>
            <w:r w:rsidR="003C565D" w:rsidRPr="003C565D">
              <w:rPr>
                <w:rFonts w:hint="eastAsia"/>
                <w:sz w:val="20"/>
                <w:szCs w:val="20"/>
              </w:rPr>
              <w:t xml:space="preserve"> </w:t>
            </w:r>
          </w:p>
          <w:p w:rsidR="003C565D" w:rsidRPr="003C565D" w:rsidRDefault="00BD6021" w:rsidP="003C56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  <w:r w:rsidR="003C565D">
              <w:rPr>
                <w:rFonts w:hint="eastAsia"/>
                <w:sz w:val="20"/>
                <w:szCs w:val="20"/>
              </w:rPr>
              <w:t xml:space="preserve">. </w:t>
            </w:r>
            <w:r w:rsidR="003C565D" w:rsidRPr="003C565D">
              <w:rPr>
                <w:rFonts w:hint="eastAsia"/>
                <w:sz w:val="20"/>
                <w:szCs w:val="20"/>
              </w:rPr>
              <w:t>社團法人高雄市社區教育協會</w:t>
            </w:r>
            <w:r w:rsidR="003C565D" w:rsidRPr="003C565D">
              <w:rPr>
                <w:rFonts w:hint="eastAsia"/>
                <w:sz w:val="20"/>
                <w:szCs w:val="20"/>
              </w:rPr>
              <w:t xml:space="preserve"> </w:t>
            </w:r>
          </w:p>
          <w:p w:rsidR="003C565D" w:rsidRPr="003C565D" w:rsidRDefault="00BD6021" w:rsidP="003C56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  <w:r w:rsidR="003C565D">
              <w:rPr>
                <w:rFonts w:hint="eastAsia"/>
                <w:sz w:val="20"/>
                <w:szCs w:val="20"/>
              </w:rPr>
              <w:t xml:space="preserve">. </w:t>
            </w:r>
            <w:r w:rsidR="003C565D" w:rsidRPr="003C565D">
              <w:rPr>
                <w:rFonts w:hint="eastAsia"/>
                <w:sz w:val="20"/>
                <w:szCs w:val="20"/>
              </w:rPr>
              <w:t>社團法人高雄市婦女新知協會</w:t>
            </w:r>
            <w:r w:rsidR="003C565D" w:rsidRPr="003C565D">
              <w:rPr>
                <w:rFonts w:hint="eastAsia"/>
                <w:sz w:val="20"/>
                <w:szCs w:val="20"/>
              </w:rPr>
              <w:t xml:space="preserve"> </w:t>
            </w:r>
          </w:p>
          <w:p w:rsidR="003C565D" w:rsidRPr="003C565D" w:rsidRDefault="00BD6021" w:rsidP="003C56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  <w:r w:rsidR="003C565D">
              <w:rPr>
                <w:rFonts w:hint="eastAsia"/>
                <w:sz w:val="20"/>
                <w:szCs w:val="20"/>
              </w:rPr>
              <w:t xml:space="preserve">. </w:t>
            </w:r>
            <w:r w:rsidR="003C565D" w:rsidRPr="003C565D">
              <w:rPr>
                <w:rFonts w:hint="eastAsia"/>
                <w:sz w:val="20"/>
                <w:szCs w:val="20"/>
              </w:rPr>
              <w:t>社團法人台灣人權促進會</w:t>
            </w:r>
            <w:r w:rsidR="003C565D" w:rsidRPr="003C565D">
              <w:rPr>
                <w:rFonts w:hint="eastAsia"/>
                <w:sz w:val="20"/>
                <w:szCs w:val="20"/>
              </w:rPr>
              <w:t xml:space="preserve"> </w:t>
            </w:r>
          </w:p>
          <w:p w:rsidR="003C565D" w:rsidRPr="003C565D" w:rsidRDefault="003C565D" w:rsidP="003C565D">
            <w:pPr>
              <w:rPr>
                <w:sz w:val="20"/>
                <w:szCs w:val="20"/>
              </w:rPr>
            </w:pPr>
            <w:r w:rsidRPr="003C565D">
              <w:rPr>
                <w:rFonts w:hint="eastAsia"/>
                <w:sz w:val="20"/>
                <w:szCs w:val="20"/>
              </w:rPr>
              <w:t>1</w:t>
            </w:r>
            <w:r w:rsidR="00BD6021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. </w:t>
            </w:r>
            <w:r w:rsidRPr="003C565D">
              <w:rPr>
                <w:rFonts w:hint="eastAsia"/>
                <w:sz w:val="20"/>
                <w:szCs w:val="20"/>
              </w:rPr>
              <w:t>高雄市輔育人員職業工會</w:t>
            </w:r>
            <w:r w:rsidRPr="003C565D">
              <w:rPr>
                <w:rFonts w:hint="eastAsia"/>
                <w:sz w:val="20"/>
                <w:szCs w:val="20"/>
              </w:rPr>
              <w:t xml:space="preserve"> </w:t>
            </w:r>
          </w:p>
          <w:p w:rsidR="003C565D" w:rsidRPr="003C565D" w:rsidRDefault="003C565D" w:rsidP="003C565D">
            <w:pPr>
              <w:rPr>
                <w:sz w:val="20"/>
                <w:szCs w:val="20"/>
              </w:rPr>
            </w:pPr>
            <w:r w:rsidRPr="003C565D">
              <w:rPr>
                <w:rFonts w:hint="eastAsia"/>
                <w:sz w:val="20"/>
                <w:szCs w:val="20"/>
              </w:rPr>
              <w:t>1</w:t>
            </w:r>
            <w:r w:rsidR="00BD6021"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. </w:t>
            </w:r>
            <w:r w:rsidRPr="003C565D">
              <w:rPr>
                <w:rFonts w:hint="eastAsia"/>
                <w:sz w:val="20"/>
                <w:szCs w:val="20"/>
              </w:rPr>
              <w:t>高雄市教保人員職業工會</w:t>
            </w:r>
            <w:r w:rsidRPr="003C565D">
              <w:rPr>
                <w:rFonts w:hint="eastAsia"/>
                <w:sz w:val="20"/>
                <w:szCs w:val="20"/>
              </w:rPr>
              <w:t xml:space="preserve"> </w:t>
            </w:r>
          </w:p>
          <w:p w:rsidR="003C565D" w:rsidRPr="003C565D" w:rsidRDefault="003C565D" w:rsidP="003C565D">
            <w:pPr>
              <w:rPr>
                <w:sz w:val="20"/>
                <w:szCs w:val="20"/>
              </w:rPr>
            </w:pPr>
            <w:r w:rsidRPr="003C565D">
              <w:rPr>
                <w:rFonts w:hint="eastAsia"/>
                <w:sz w:val="20"/>
                <w:szCs w:val="20"/>
              </w:rPr>
              <w:t>1</w:t>
            </w:r>
            <w:r w:rsidR="00BD6021"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. </w:t>
            </w:r>
            <w:r w:rsidRPr="003C565D">
              <w:rPr>
                <w:rFonts w:hint="eastAsia"/>
                <w:sz w:val="20"/>
                <w:szCs w:val="20"/>
              </w:rPr>
              <w:t>全國教保產業工會</w:t>
            </w:r>
            <w:r w:rsidRPr="003C565D">
              <w:rPr>
                <w:rFonts w:hint="eastAsia"/>
                <w:sz w:val="20"/>
                <w:szCs w:val="20"/>
              </w:rPr>
              <w:t xml:space="preserve"> </w:t>
            </w:r>
          </w:p>
          <w:p w:rsidR="00F921E7" w:rsidRPr="003C565D" w:rsidRDefault="003C565D" w:rsidP="00BD6021">
            <w:pPr>
              <w:rPr>
                <w:sz w:val="20"/>
                <w:szCs w:val="20"/>
              </w:rPr>
            </w:pPr>
            <w:r w:rsidRPr="003C565D">
              <w:rPr>
                <w:rFonts w:hint="eastAsia"/>
                <w:sz w:val="20"/>
                <w:szCs w:val="20"/>
              </w:rPr>
              <w:t>1</w:t>
            </w:r>
            <w:r w:rsidR="00BD6021"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. </w:t>
            </w:r>
            <w:r w:rsidRPr="003C565D">
              <w:rPr>
                <w:rFonts w:hint="eastAsia"/>
                <w:sz w:val="20"/>
                <w:szCs w:val="20"/>
              </w:rPr>
              <w:t>社團法人屏東縣好好婦女權益發展協會</w:t>
            </w:r>
            <w:r w:rsidRPr="003C565D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4635" w:type="dxa"/>
          </w:tcPr>
          <w:p w:rsidR="00BD6021" w:rsidRDefault="00BD6021" w:rsidP="003C565D">
            <w:pPr>
              <w:rPr>
                <w:rFonts w:hint="eastAsia"/>
                <w:sz w:val="20"/>
                <w:szCs w:val="20"/>
              </w:rPr>
            </w:pPr>
            <w:r w:rsidRPr="00BD6021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5</w:t>
            </w:r>
            <w:r w:rsidRPr="00BD6021">
              <w:rPr>
                <w:rFonts w:hint="eastAsia"/>
                <w:sz w:val="20"/>
                <w:szCs w:val="20"/>
              </w:rPr>
              <w:t xml:space="preserve">. </w:t>
            </w:r>
            <w:r w:rsidRPr="00BD6021">
              <w:rPr>
                <w:rFonts w:hint="eastAsia"/>
                <w:sz w:val="20"/>
                <w:szCs w:val="20"/>
              </w:rPr>
              <w:t>社團法人高雄市心家長協會</w:t>
            </w:r>
            <w:r w:rsidRPr="00BD6021">
              <w:rPr>
                <w:rFonts w:hint="eastAsia"/>
                <w:sz w:val="20"/>
                <w:szCs w:val="20"/>
              </w:rPr>
              <w:tab/>
            </w:r>
          </w:p>
          <w:p w:rsidR="003C565D" w:rsidRPr="003C565D" w:rsidRDefault="003C565D" w:rsidP="003C565D">
            <w:pPr>
              <w:rPr>
                <w:sz w:val="20"/>
                <w:szCs w:val="20"/>
              </w:rPr>
            </w:pPr>
            <w:r w:rsidRPr="003C565D">
              <w:rPr>
                <w:rFonts w:hint="eastAsia"/>
                <w:sz w:val="20"/>
                <w:szCs w:val="20"/>
              </w:rPr>
              <w:t>1</w:t>
            </w:r>
            <w:r w:rsidR="00BD6021">
              <w:rPr>
                <w:rFonts w:hint="eastAsia"/>
                <w:sz w:val="20"/>
                <w:szCs w:val="20"/>
              </w:rPr>
              <w:t>6.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C565D">
              <w:rPr>
                <w:rFonts w:hint="eastAsia"/>
                <w:sz w:val="20"/>
                <w:szCs w:val="20"/>
              </w:rPr>
              <w:t>屏東縣幼兒托育職業工會</w:t>
            </w:r>
            <w:r w:rsidRPr="003C565D">
              <w:rPr>
                <w:rFonts w:hint="eastAsia"/>
                <w:sz w:val="20"/>
                <w:szCs w:val="20"/>
              </w:rPr>
              <w:t xml:space="preserve"> </w:t>
            </w:r>
          </w:p>
          <w:p w:rsidR="003C565D" w:rsidRPr="003C565D" w:rsidRDefault="003C565D" w:rsidP="003C565D">
            <w:pPr>
              <w:rPr>
                <w:sz w:val="20"/>
                <w:szCs w:val="20"/>
              </w:rPr>
            </w:pPr>
            <w:r w:rsidRPr="003C565D">
              <w:rPr>
                <w:rFonts w:hint="eastAsia"/>
                <w:sz w:val="20"/>
                <w:szCs w:val="20"/>
              </w:rPr>
              <w:t>1</w:t>
            </w:r>
            <w:r w:rsidR="00BD6021"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 xml:space="preserve">. </w:t>
            </w:r>
            <w:r w:rsidRPr="003C565D">
              <w:rPr>
                <w:rFonts w:hint="eastAsia"/>
                <w:sz w:val="20"/>
                <w:szCs w:val="20"/>
              </w:rPr>
              <w:t>台北市教保人員協會</w:t>
            </w:r>
            <w:r w:rsidRPr="003C565D">
              <w:rPr>
                <w:rFonts w:hint="eastAsia"/>
                <w:sz w:val="20"/>
                <w:szCs w:val="20"/>
              </w:rPr>
              <w:t xml:space="preserve"> </w:t>
            </w:r>
          </w:p>
          <w:p w:rsidR="003C565D" w:rsidRDefault="003C565D" w:rsidP="003C565D">
            <w:pPr>
              <w:rPr>
                <w:sz w:val="20"/>
                <w:szCs w:val="20"/>
              </w:rPr>
            </w:pPr>
            <w:r w:rsidRPr="003C565D">
              <w:rPr>
                <w:rFonts w:hint="eastAsia"/>
                <w:sz w:val="20"/>
                <w:szCs w:val="20"/>
              </w:rPr>
              <w:t>1</w:t>
            </w:r>
            <w:r w:rsidR="00BD6021"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 xml:space="preserve">. </w:t>
            </w:r>
            <w:r w:rsidRPr="003C565D">
              <w:rPr>
                <w:rFonts w:hint="eastAsia"/>
                <w:sz w:val="20"/>
                <w:szCs w:val="20"/>
              </w:rPr>
              <w:t>台南市教保產業工會</w:t>
            </w:r>
            <w:r w:rsidRPr="003C565D">
              <w:rPr>
                <w:rFonts w:hint="eastAsia"/>
                <w:sz w:val="20"/>
                <w:szCs w:val="20"/>
              </w:rPr>
              <w:t xml:space="preserve"> </w:t>
            </w:r>
          </w:p>
          <w:p w:rsidR="003C565D" w:rsidRPr="003C565D" w:rsidRDefault="003C565D" w:rsidP="003C565D">
            <w:pPr>
              <w:rPr>
                <w:sz w:val="20"/>
                <w:szCs w:val="20"/>
              </w:rPr>
            </w:pPr>
            <w:r w:rsidRPr="003C565D">
              <w:rPr>
                <w:rFonts w:hint="eastAsia"/>
                <w:sz w:val="20"/>
                <w:szCs w:val="20"/>
              </w:rPr>
              <w:t>1</w:t>
            </w:r>
            <w:r w:rsidR="00BD6021">
              <w:rPr>
                <w:rFonts w:hint="eastAsia"/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 xml:space="preserve">. </w:t>
            </w:r>
            <w:r w:rsidRPr="003C565D">
              <w:rPr>
                <w:rFonts w:hint="eastAsia"/>
                <w:sz w:val="20"/>
                <w:szCs w:val="20"/>
              </w:rPr>
              <w:t>高雄市嬰幼兒托育協會</w:t>
            </w:r>
            <w:r w:rsidRPr="003C565D">
              <w:rPr>
                <w:rFonts w:hint="eastAsia"/>
                <w:sz w:val="20"/>
                <w:szCs w:val="20"/>
              </w:rPr>
              <w:t xml:space="preserve"> </w:t>
            </w:r>
          </w:p>
          <w:p w:rsidR="003C565D" w:rsidRPr="003C565D" w:rsidRDefault="00BD6021" w:rsidP="003C56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 w:rsidR="003C565D">
              <w:rPr>
                <w:rFonts w:hint="eastAsia"/>
                <w:sz w:val="20"/>
                <w:szCs w:val="20"/>
              </w:rPr>
              <w:t xml:space="preserve">. </w:t>
            </w:r>
            <w:r w:rsidR="003C565D" w:rsidRPr="003C565D">
              <w:rPr>
                <w:rFonts w:hint="eastAsia"/>
                <w:sz w:val="20"/>
                <w:szCs w:val="20"/>
              </w:rPr>
              <w:t>高雄市公民監督公僕聯盟</w:t>
            </w:r>
            <w:r w:rsidR="003C565D" w:rsidRPr="003C565D">
              <w:rPr>
                <w:rFonts w:hint="eastAsia"/>
                <w:sz w:val="20"/>
                <w:szCs w:val="20"/>
              </w:rPr>
              <w:t xml:space="preserve"> </w:t>
            </w:r>
          </w:p>
          <w:p w:rsidR="003C565D" w:rsidRPr="003C565D" w:rsidRDefault="003C565D" w:rsidP="003C565D">
            <w:pPr>
              <w:rPr>
                <w:sz w:val="20"/>
                <w:szCs w:val="20"/>
              </w:rPr>
            </w:pPr>
            <w:r w:rsidRPr="003C565D">
              <w:rPr>
                <w:rFonts w:hint="eastAsia"/>
                <w:sz w:val="20"/>
                <w:szCs w:val="20"/>
              </w:rPr>
              <w:t>2</w:t>
            </w:r>
            <w:r w:rsidR="00BD6021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. </w:t>
            </w:r>
            <w:r w:rsidRPr="003C565D">
              <w:rPr>
                <w:rFonts w:hint="eastAsia"/>
                <w:sz w:val="20"/>
                <w:szCs w:val="20"/>
              </w:rPr>
              <w:t>高雄市婦幼福利關懷協會</w:t>
            </w:r>
            <w:r w:rsidRPr="003C565D">
              <w:rPr>
                <w:rFonts w:hint="eastAsia"/>
                <w:sz w:val="20"/>
                <w:szCs w:val="20"/>
              </w:rPr>
              <w:t xml:space="preserve"> </w:t>
            </w:r>
          </w:p>
          <w:p w:rsidR="003C565D" w:rsidRPr="003C565D" w:rsidRDefault="003C565D" w:rsidP="003C565D">
            <w:pPr>
              <w:rPr>
                <w:sz w:val="20"/>
                <w:szCs w:val="20"/>
              </w:rPr>
            </w:pPr>
            <w:r w:rsidRPr="003C565D">
              <w:rPr>
                <w:rFonts w:hint="eastAsia"/>
                <w:sz w:val="20"/>
                <w:szCs w:val="20"/>
              </w:rPr>
              <w:t>2</w:t>
            </w:r>
            <w:r w:rsidR="00BD6021"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. </w:t>
            </w:r>
            <w:r w:rsidRPr="003C565D">
              <w:rPr>
                <w:rFonts w:hint="eastAsia"/>
                <w:sz w:val="20"/>
                <w:szCs w:val="20"/>
              </w:rPr>
              <w:t>社團法人台灣親子共學教育促進會</w:t>
            </w:r>
            <w:r w:rsidRPr="003C565D">
              <w:rPr>
                <w:rFonts w:hint="eastAsia"/>
                <w:sz w:val="20"/>
                <w:szCs w:val="20"/>
              </w:rPr>
              <w:t xml:space="preserve"> </w:t>
            </w:r>
          </w:p>
          <w:p w:rsidR="003C565D" w:rsidRPr="003C565D" w:rsidRDefault="003C565D" w:rsidP="003C565D">
            <w:pPr>
              <w:rPr>
                <w:sz w:val="20"/>
                <w:szCs w:val="20"/>
              </w:rPr>
            </w:pPr>
            <w:r w:rsidRPr="003C565D">
              <w:rPr>
                <w:rFonts w:hint="eastAsia"/>
                <w:sz w:val="20"/>
                <w:szCs w:val="20"/>
              </w:rPr>
              <w:t>2</w:t>
            </w:r>
            <w:r w:rsidR="00BD6021"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. </w:t>
            </w:r>
            <w:r w:rsidRPr="003C565D">
              <w:rPr>
                <w:rFonts w:hint="eastAsia"/>
                <w:sz w:val="20"/>
                <w:szCs w:val="20"/>
              </w:rPr>
              <w:t>高雄市人民團體聘僱人員職業工會</w:t>
            </w:r>
            <w:r w:rsidRPr="003C565D">
              <w:rPr>
                <w:rFonts w:hint="eastAsia"/>
                <w:sz w:val="20"/>
                <w:szCs w:val="20"/>
              </w:rPr>
              <w:t xml:space="preserve"> </w:t>
            </w:r>
          </w:p>
          <w:p w:rsidR="003C565D" w:rsidRPr="003C565D" w:rsidRDefault="003C565D" w:rsidP="003C565D">
            <w:pPr>
              <w:rPr>
                <w:sz w:val="20"/>
                <w:szCs w:val="20"/>
              </w:rPr>
            </w:pPr>
            <w:r w:rsidRPr="003C565D">
              <w:rPr>
                <w:rFonts w:hint="eastAsia"/>
                <w:sz w:val="20"/>
                <w:szCs w:val="20"/>
              </w:rPr>
              <w:t>2</w:t>
            </w:r>
            <w:r w:rsidR="00BD6021"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. </w:t>
            </w:r>
            <w:r w:rsidRPr="003C565D">
              <w:rPr>
                <w:rFonts w:hint="eastAsia"/>
                <w:sz w:val="20"/>
                <w:szCs w:val="20"/>
              </w:rPr>
              <w:t>社團法人台灣城鄉公民培力協會</w:t>
            </w:r>
            <w:r w:rsidRPr="003C565D">
              <w:rPr>
                <w:rFonts w:hint="eastAsia"/>
                <w:sz w:val="20"/>
                <w:szCs w:val="20"/>
              </w:rPr>
              <w:t xml:space="preserve"> </w:t>
            </w:r>
          </w:p>
          <w:p w:rsidR="003C565D" w:rsidRDefault="003C565D" w:rsidP="003C565D">
            <w:pPr>
              <w:rPr>
                <w:sz w:val="20"/>
                <w:szCs w:val="20"/>
              </w:rPr>
            </w:pPr>
            <w:r w:rsidRPr="003C565D">
              <w:rPr>
                <w:rFonts w:hint="eastAsia"/>
                <w:sz w:val="20"/>
                <w:szCs w:val="20"/>
              </w:rPr>
              <w:t>2</w:t>
            </w:r>
            <w:r w:rsidR="00BD6021"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 xml:space="preserve">. </w:t>
            </w:r>
            <w:r w:rsidRPr="003C565D">
              <w:rPr>
                <w:rFonts w:hint="eastAsia"/>
                <w:sz w:val="20"/>
                <w:szCs w:val="20"/>
              </w:rPr>
              <w:t>部落互助托育行動聯盟</w:t>
            </w:r>
          </w:p>
          <w:p w:rsidR="003C565D" w:rsidRPr="003C565D" w:rsidRDefault="003C565D" w:rsidP="003C565D">
            <w:pPr>
              <w:ind w:firstLineChars="100" w:firstLine="200"/>
              <w:rPr>
                <w:sz w:val="20"/>
                <w:szCs w:val="20"/>
              </w:rPr>
            </w:pPr>
            <w:r w:rsidRPr="003C565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3C565D">
              <w:rPr>
                <w:rFonts w:hint="eastAsia"/>
                <w:sz w:val="20"/>
                <w:szCs w:val="20"/>
              </w:rPr>
              <w:t>社團法人台灣社區互助照顧行動協會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:rsidR="003C565D" w:rsidRPr="003C565D" w:rsidRDefault="003C565D" w:rsidP="003C565D">
            <w:pPr>
              <w:rPr>
                <w:sz w:val="20"/>
                <w:szCs w:val="20"/>
              </w:rPr>
            </w:pPr>
            <w:r w:rsidRPr="003C565D">
              <w:rPr>
                <w:rFonts w:hint="eastAsia"/>
                <w:sz w:val="20"/>
                <w:szCs w:val="20"/>
              </w:rPr>
              <w:t>2</w:t>
            </w:r>
            <w:r w:rsidR="00BD6021"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 xml:space="preserve">. </w:t>
            </w:r>
            <w:r w:rsidRPr="003C565D">
              <w:rPr>
                <w:rFonts w:hint="eastAsia"/>
                <w:sz w:val="20"/>
                <w:szCs w:val="20"/>
              </w:rPr>
              <w:t>財團法人</w:t>
            </w:r>
            <w:proofErr w:type="gramStart"/>
            <w:r w:rsidRPr="003C565D">
              <w:rPr>
                <w:rFonts w:hint="eastAsia"/>
                <w:sz w:val="20"/>
                <w:szCs w:val="20"/>
              </w:rPr>
              <w:t>育合春</w:t>
            </w:r>
            <w:proofErr w:type="gramEnd"/>
            <w:r w:rsidRPr="003C565D">
              <w:rPr>
                <w:rFonts w:hint="eastAsia"/>
                <w:sz w:val="20"/>
                <w:szCs w:val="20"/>
              </w:rPr>
              <w:t>教育基金會</w:t>
            </w:r>
            <w:r w:rsidRPr="003C565D">
              <w:rPr>
                <w:rFonts w:hint="eastAsia"/>
                <w:sz w:val="20"/>
                <w:szCs w:val="20"/>
              </w:rPr>
              <w:t xml:space="preserve"> </w:t>
            </w:r>
          </w:p>
          <w:p w:rsidR="003C565D" w:rsidRPr="003C565D" w:rsidRDefault="003C565D" w:rsidP="00BD6021">
            <w:pPr>
              <w:rPr>
                <w:sz w:val="20"/>
                <w:szCs w:val="20"/>
              </w:rPr>
            </w:pPr>
            <w:r w:rsidRPr="003C565D">
              <w:rPr>
                <w:rFonts w:hint="eastAsia"/>
                <w:sz w:val="20"/>
                <w:szCs w:val="20"/>
              </w:rPr>
              <w:t>2</w:t>
            </w:r>
            <w:r w:rsidR="00BD6021"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 xml:space="preserve">. </w:t>
            </w:r>
            <w:r w:rsidRPr="003C565D">
              <w:rPr>
                <w:rFonts w:hint="eastAsia"/>
                <w:sz w:val="20"/>
                <w:szCs w:val="20"/>
              </w:rPr>
              <w:t>小民參政歐巴桑聯盟高雄黨部</w:t>
            </w:r>
          </w:p>
        </w:tc>
      </w:tr>
    </w:tbl>
    <w:p w:rsidR="00BD6021" w:rsidRPr="00BD6021" w:rsidRDefault="00BD6021" w:rsidP="00140FB8">
      <w:pPr>
        <w:rPr>
          <w:rFonts w:hint="eastAsia"/>
          <w:sz w:val="20"/>
          <w:szCs w:val="20"/>
        </w:rPr>
      </w:pPr>
      <w:r w:rsidRPr="00BD6021">
        <w:rPr>
          <w:rFonts w:hint="eastAsia"/>
          <w:sz w:val="20"/>
          <w:szCs w:val="20"/>
        </w:rPr>
        <w:t>聯絡團體：全國教保產業工會</w:t>
      </w:r>
      <w:r w:rsidRPr="00BD6021">
        <w:rPr>
          <w:rFonts w:hint="eastAsia"/>
          <w:sz w:val="20"/>
          <w:szCs w:val="20"/>
        </w:rPr>
        <w:t xml:space="preserve"> 07-7408133</w:t>
      </w:r>
    </w:p>
    <w:p w:rsidR="00BD6021" w:rsidRDefault="00BD6021" w:rsidP="00140FB8"/>
    <w:p w:rsidR="00F779D4" w:rsidRDefault="00F779D4" w:rsidP="00F779D4">
      <w:pPr>
        <w:jc w:val="center"/>
      </w:pP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</w:p>
    <w:p w:rsidR="00F779D4" w:rsidRDefault="00F779D4" w:rsidP="00140FB8"/>
    <w:p w:rsidR="00596316" w:rsidRPr="005807AD" w:rsidRDefault="00596316" w:rsidP="00E350EC">
      <w:pPr>
        <w:jc w:val="center"/>
        <w:rPr>
          <w:color w:val="FF0000"/>
          <w:sz w:val="40"/>
          <w:szCs w:val="40"/>
        </w:rPr>
      </w:pPr>
      <w:r w:rsidRPr="005807AD">
        <w:rPr>
          <w:rFonts w:hint="eastAsia"/>
          <w:color w:val="FF0000"/>
          <w:sz w:val="40"/>
          <w:szCs w:val="40"/>
        </w:rPr>
        <w:lastRenderedPageBreak/>
        <w:t>問題</w:t>
      </w:r>
      <w:r w:rsidR="00C27421" w:rsidRPr="005807AD">
        <w:rPr>
          <w:rFonts w:hint="eastAsia"/>
          <w:color w:val="FF0000"/>
          <w:sz w:val="40"/>
          <w:szCs w:val="40"/>
        </w:rPr>
        <w:t>在哪裡</w:t>
      </w:r>
      <w:r w:rsidRPr="005807AD">
        <w:rPr>
          <w:rFonts w:hint="eastAsia"/>
          <w:color w:val="FF0000"/>
          <w:sz w:val="40"/>
          <w:szCs w:val="40"/>
        </w:rPr>
        <w:t>：</w:t>
      </w:r>
    </w:p>
    <w:p w:rsidR="00853BB9" w:rsidRPr="00497913" w:rsidRDefault="00853BB9" w:rsidP="00E350EC">
      <w:pPr>
        <w:jc w:val="center"/>
        <w:rPr>
          <w:b/>
          <w:sz w:val="48"/>
          <w:szCs w:val="48"/>
        </w:rPr>
      </w:pPr>
      <w:r w:rsidRPr="00497913">
        <w:rPr>
          <w:rFonts w:hint="eastAsia"/>
          <w:b/>
          <w:sz w:val="48"/>
          <w:szCs w:val="48"/>
        </w:rPr>
        <w:t>政府監督管理不力，</w:t>
      </w:r>
    </w:p>
    <w:p w:rsidR="00D05B0E" w:rsidRPr="00497913" w:rsidRDefault="00D05B0E" w:rsidP="00E350EC">
      <w:pPr>
        <w:jc w:val="center"/>
        <w:rPr>
          <w:b/>
          <w:sz w:val="40"/>
          <w:szCs w:val="40"/>
        </w:rPr>
      </w:pPr>
      <w:r w:rsidRPr="00497913">
        <w:rPr>
          <w:rFonts w:hint="eastAsia"/>
          <w:b/>
          <w:sz w:val="40"/>
          <w:szCs w:val="40"/>
        </w:rPr>
        <w:t>六都近三成</w:t>
      </w:r>
      <w:proofErr w:type="gramStart"/>
      <w:r w:rsidRPr="00497913">
        <w:rPr>
          <w:rFonts w:hint="eastAsia"/>
          <w:b/>
          <w:sz w:val="40"/>
          <w:szCs w:val="40"/>
        </w:rPr>
        <w:t>私幼曾</w:t>
      </w:r>
      <w:proofErr w:type="gramEnd"/>
      <w:r w:rsidRPr="00497913">
        <w:rPr>
          <w:rFonts w:hint="eastAsia"/>
          <w:b/>
          <w:sz w:val="40"/>
          <w:szCs w:val="40"/>
        </w:rPr>
        <w:t>違規，安心幼兒園哪裡找</w:t>
      </w:r>
      <w:r w:rsidR="00F73FC6" w:rsidRPr="00497913">
        <w:rPr>
          <w:rFonts w:hint="eastAsia"/>
          <w:b/>
          <w:sz w:val="40"/>
          <w:szCs w:val="40"/>
        </w:rPr>
        <w:t>？</w:t>
      </w:r>
    </w:p>
    <w:p w:rsidR="00D05B0E" w:rsidRPr="00497913" w:rsidRDefault="00D05B0E" w:rsidP="00E350EC">
      <w:pPr>
        <w:jc w:val="center"/>
        <w:rPr>
          <w:b/>
          <w:sz w:val="40"/>
          <w:szCs w:val="40"/>
        </w:rPr>
      </w:pPr>
      <w:r w:rsidRPr="00497913">
        <w:rPr>
          <w:rFonts w:hint="eastAsia"/>
          <w:b/>
          <w:sz w:val="40"/>
          <w:szCs w:val="40"/>
        </w:rPr>
        <w:t>每五間違規</w:t>
      </w:r>
      <w:proofErr w:type="gramStart"/>
      <w:r w:rsidRPr="00497913">
        <w:rPr>
          <w:rFonts w:hint="eastAsia"/>
          <w:b/>
          <w:sz w:val="40"/>
          <w:szCs w:val="40"/>
        </w:rPr>
        <w:t>私幼，</w:t>
      </w:r>
      <w:proofErr w:type="gramEnd"/>
      <w:r w:rsidRPr="00497913">
        <w:rPr>
          <w:rFonts w:hint="eastAsia"/>
          <w:b/>
          <w:sz w:val="40"/>
          <w:szCs w:val="40"/>
        </w:rPr>
        <w:t>就有一間是</w:t>
      </w:r>
      <w:proofErr w:type="gramStart"/>
      <w:r w:rsidRPr="00497913">
        <w:rPr>
          <w:rFonts w:hint="eastAsia"/>
          <w:b/>
          <w:sz w:val="40"/>
          <w:szCs w:val="40"/>
        </w:rPr>
        <w:t>準</w:t>
      </w:r>
      <w:proofErr w:type="gramEnd"/>
      <w:r w:rsidRPr="00497913">
        <w:rPr>
          <w:rFonts w:hint="eastAsia"/>
          <w:b/>
          <w:sz w:val="40"/>
          <w:szCs w:val="40"/>
        </w:rPr>
        <w:t>公共幼兒園</w:t>
      </w:r>
      <w:r w:rsidR="00F73FC6" w:rsidRPr="00497913">
        <w:rPr>
          <w:rFonts w:hint="eastAsia"/>
          <w:b/>
          <w:sz w:val="40"/>
          <w:szCs w:val="40"/>
        </w:rPr>
        <w:t>！</w:t>
      </w:r>
    </w:p>
    <w:p w:rsidR="00BF4D58" w:rsidRDefault="00BF4D58" w:rsidP="00497913">
      <w:pPr>
        <w:jc w:val="both"/>
        <w:rPr>
          <w:szCs w:val="24"/>
        </w:rPr>
      </w:pPr>
    </w:p>
    <w:p w:rsidR="00E350EC" w:rsidRPr="00E350EC" w:rsidRDefault="00E350EC" w:rsidP="00497913">
      <w:pPr>
        <w:jc w:val="both"/>
        <w:rPr>
          <w:szCs w:val="24"/>
        </w:rPr>
      </w:pPr>
      <w:proofErr w:type="gramStart"/>
      <w:r w:rsidRPr="00E350EC">
        <w:rPr>
          <w:rFonts w:hint="eastAsia"/>
          <w:szCs w:val="24"/>
        </w:rPr>
        <w:t>虐</w:t>
      </w:r>
      <w:proofErr w:type="gramEnd"/>
      <w:r w:rsidRPr="00E350EC">
        <w:rPr>
          <w:rFonts w:hint="eastAsia"/>
          <w:szCs w:val="24"/>
        </w:rPr>
        <w:t>童、超收、任用不具資格的</w:t>
      </w:r>
      <w:r w:rsidR="005807AD">
        <w:rPr>
          <w:rFonts w:hint="eastAsia"/>
          <w:szCs w:val="24"/>
        </w:rPr>
        <w:t>幼托工作者，</w:t>
      </w:r>
      <w:r w:rsidRPr="00E350EC">
        <w:rPr>
          <w:rFonts w:hint="eastAsia"/>
          <w:szCs w:val="24"/>
        </w:rPr>
        <w:t>往往是三位一體。除了嚴懲、謾罵、辭退這些</w:t>
      </w:r>
      <w:r w:rsidR="005807AD">
        <w:rPr>
          <w:rFonts w:hint="eastAsia"/>
          <w:szCs w:val="24"/>
        </w:rPr>
        <w:t>幼托工作者</w:t>
      </w:r>
      <w:r w:rsidRPr="00E350EC">
        <w:rPr>
          <w:rFonts w:hint="eastAsia"/>
          <w:szCs w:val="24"/>
        </w:rPr>
        <w:t>，公布違規</w:t>
      </w:r>
      <w:r w:rsidR="005807AD">
        <w:rPr>
          <w:rFonts w:hint="eastAsia"/>
          <w:szCs w:val="24"/>
        </w:rPr>
        <w:t>機構</w:t>
      </w:r>
      <w:r w:rsidRPr="00E350EC">
        <w:rPr>
          <w:rFonts w:hint="eastAsia"/>
          <w:szCs w:val="24"/>
        </w:rPr>
        <w:t>黑名單</w:t>
      </w:r>
      <w:r w:rsidR="00226396">
        <w:rPr>
          <w:rFonts w:hint="eastAsia"/>
          <w:szCs w:val="24"/>
        </w:rPr>
        <w:t>等</w:t>
      </w:r>
      <w:r w:rsidRPr="00E350EC">
        <w:rPr>
          <w:rFonts w:hint="eastAsia"/>
          <w:szCs w:val="24"/>
        </w:rPr>
        <w:t>補破網的方式外，社會大眾更關心的是，</w:t>
      </w:r>
      <w:r w:rsidR="005807AD">
        <w:rPr>
          <w:rFonts w:hint="eastAsia"/>
          <w:szCs w:val="24"/>
        </w:rPr>
        <w:t>政府</w:t>
      </w:r>
      <w:proofErr w:type="gramStart"/>
      <w:r w:rsidR="005807AD">
        <w:rPr>
          <w:rFonts w:hint="eastAsia"/>
          <w:szCs w:val="24"/>
        </w:rPr>
        <w:t>對於</w:t>
      </w:r>
      <w:r w:rsidRPr="00E350EC">
        <w:rPr>
          <w:rFonts w:hint="eastAsia"/>
          <w:szCs w:val="24"/>
        </w:rPr>
        <w:t>托</w:t>
      </w:r>
      <w:proofErr w:type="gramEnd"/>
      <w:r w:rsidRPr="00E350EC">
        <w:rPr>
          <w:rFonts w:hint="eastAsia"/>
          <w:szCs w:val="24"/>
        </w:rPr>
        <w:t>嬰中心、幼兒園這些</w:t>
      </w:r>
      <w:r w:rsidR="005807AD">
        <w:rPr>
          <w:rFonts w:hint="eastAsia"/>
          <w:szCs w:val="24"/>
        </w:rPr>
        <w:t>幼</w:t>
      </w:r>
      <w:r w:rsidRPr="00E350EC">
        <w:rPr>
          <w:rFonts w:hint="eastAsia"/>
          <w:szCs w:val="24"/>
        </w:rPr>
        <w:t>托機構</w:t>
      </w:r>
      <w:r w:rsidR="005807AD">
        <w:rPr>
          <w:rFonts w:hint="eastAsia"/>
          <w:szCs w:val="24"/>
        </w:rPr>
        <w:t>的監管，到底哪</w:t>
      </w:r>
      <w:proofErr w:type="gramStart"/>
      <w:r w:rsidR="005807AD">
        <w:rPr>
          <w:rFonts w:hint="eastAsia"/>
          <w:szCs w:val="24"/>
        </w:rPr>
        <w:t>個</w:t>
      </w:r>
      <w:proofErr w:type="gramEnd"/>
      <w:r w:rsidR="005807AD">
        <w:rPr>
          <w:rFonts w:hint="eastAsia"/>
          <w:szCs w:val="24"/>
        </w:rPr>
        <w:t>環節出了問題，令現場幼托工作者</w:t>
      </w:r>
      <w:r w:rsidR="00497913">
        <w:rPr>
          <w:rFonts w:hint="eastAsia"/>
          <w:szCs w:val="24"/>
        </w:rPr>
        <w:t>產</w:t>
      </w:r>
      <w:r w:rsidR="005807AD">
        <w:rPr>
          <w:rFonts w:hint="eastAsia"/>
          <w:szCs w:val="24"/>
        </w:rPr>
        <w:t>生不適當</w:t>
      </w:r>
      <w:r w:rsidRPr="00E350EC">
        <w:rPr>
          <w:rFonts w:hint="eastAsia"/>
          <w:szCs w:val="24"/>
        </w:rPr>
        <w:t>管教的</w:t>
      </w:r>
      <w:r w:rsidR="00497913">
        <w:rPr>
          <w:rFonts w:hint="eastAsia"/>
          <w:szCs w:val="24"/>
        </w:rPr>
        <w:t>行為</w:t>
      </w:r>
      <w:r w:rsidRPr="00E350EC">
        <w:rPr>
          <w:rFonts w:hint="eastAsia"/>
          <w:szCs w:val="24"/>
        </w:rPr>
        <w:t>。又或台灣整體的</w:t>
      </w:r>
      <w:r w:rsidR="00497913">
        <w:rPr>
          <w:rFonts w:hint="eastAsia"/>
          <w:szCs w:val="24"/>
        </w:rPr>
        <w:t>幼</w:t>
      </w:r>
      <w:r w:rsidRPr="00E350EC">
        <w:rPr>
          <w:rFonts w:hint="eastAsia"/>
          <w:szCs w:val="24"/>
        </w:rPr>
        <w:t>托環境</w:t>
      </w:r>
      <w:r w:rsidR="00497913">
        <w:rPr>
          <w:rFonts w:hint="eastAsia"/>
          <w:szCs w:val="24"/>
        </w:rPr>
        <w:t>，與</w:t>
      </w:r>
      <w:r w:rsidRPr="00E350EC">
        <w:rPr>
          <w:rFonts w:hint="eastAsia"/>
          <w:szCs w:val="24"/>
        </w:rPr>
        <w:t>評鑑、查核制度有甚麼問題，以致於</w:t>
      </w:r>
      <w:r w:rsidR="00497913">
        <w:rPr>
          <w:rFonts w:hint="eastAsia"/>
          <w:szCs w:val="24"/>
        </w:rPr>
        <w:t>幼</w:t>
      </w:r>
      <w:r w:rsidRPr="00E350EC">
        <w:rPr>
          <w:rFonts w:hint="eastAsia"/>
          <w:szCs w:val="24"/>
        </w:rPr>
        <w:t>托機構超收嚴重，讓現場的</w:t>
      </w:r>
      <w:r w:rsidR="00497913">
        <w:rPr>
          <w:rFonts w:hint="eastAsia"/>
          <w:szCs w:val="24"/>
        </w:rPr>
        <w:t>幼托工作者</w:t>
      </w:r>
      <w:r w:rsidRPr="00E350EC">
        <w:rPr>
          <w:rFonts w:hint="eastAsia"/>
          <w:szCs w:val="24"/>
        </w:rPr>
        <w:t>照顧量超出負荷，情緒失控而成了傷害幼童的魔鬼。</w:t>
      </w:r>
    </w:p>
    <w:p w:rsidR="00F73FC6" w:rsidRDefault="00F73FC6" w:rsidP="00497913">
      <w:pPr>
        <w:jc w:val="both"/>
        <w:rPr>
          <w:szCs w:val="24"/>
        </w:rPr>
      </w:pPr>
    </w:p>
    <w:p w:rsidR="00F366A6" w:rsidRDefault="00E350EC" w:rsidP="00497913">
      <w:pPr>
        <w:jc w:val="both"/>
        <w:rPr>
          <w:color w:val="000000" w:themeColor="text1"/>
          <w:szCs w:val="24"/>
        </w:rPr>
      </w:pPr>
      <w:r w:rsidRPr="00E350EC">
        <w:rPr>
          <w:rFonts w:hint="eastAsia"/>
          <w:szCs w:val="24"/>
        </w:rPr>
        <w:t>多數</w:t>
      </w:r>
      <w:r w:rsidR="00497913">
        <w:rPr>
          <w:rFonts w:hint="eastAsia"/>
          <w:szCs w:val="24"/>
        </w:rPr>
        <w:t>幼</w:t>
      </w:r>
      <w:r w:rsidRPr="00E350EC">
        <w:rPr>
          <w:rFonts w:hint="eastAsia"/>
          <w:szCs w:val="24"/>
        </w:rPr>
        <w:t>托</w:t>
      </w:r>
      <w:r w:rsidR="00497913">
        <w:rPr>
          <w:rFonts w:hint="eastAsia"/>
          <w:szCs w:val="24"/>
        </w:rPr>
        <w:t>機構</w:t>
      </w:r>
      <w:proofErr w:type="gramStart"/>
      <w:r w:rsidRPr="00E350EC">
        <w:rPr>
          <w:rFonts w:hint="eastAsia"/>
          <w:szCs w:val="24"/>
        </w:rPr>
        <w:t>虐</w:t>
      </w:r>
      <w:proofErr w:type="gramEnd"/>
      <w:r w:rsidRPr="00E350EC">
        <w:rPr>
          <w:rFonts w:hint="eastAsia"/>
          <w:szCs w:val="24"/>
        </w:rPr>
        <w:t>童事件並非個案，也不應是</w:t>
      </w:r>
      <w:r w:rsidR="00497913">
        <w:rPr>
          <w:rFonts w:hint="eastAsia"/>
          <w:szCs w:val="24"/>
        </w:rPr>
        <w:t>幼托工作者</w:t>
      </w:r>
      <w:r w:rsidRPr="00E350EC">
        <w:rPr>
          <w:rFonts w:hint="eastAsia"/>
          <w:szCs w:val="24"/>
        </w:rPr>
        <w:t>個人責任</w:t>
      </w:r>
      <w:r w:rsidRPr="002F43C4">
        <w:rPr>
          <w:rFonts w:hint="eastAsia"/>
          <w:szCs w:val="24"/>
        </w:rPr>
        <w:t>，</w:t>
      </w:r>
      <w:r w:rsidRPr="00497913">
        <w:rPr>
          <w:rFonts w:hint="eastAsia"/>
          <w:color w:val="000000" w:themeColor="text1"/>
          <w:szCs w:val="24"/>
        </w:rPr>
        <w:t>從這</w:t>
      </w:r>
      <w:r w:rsidR="001F105E" w:rsidRPr="00497913">
        <w:rPr>
          <w:rFonts w:hint="eastAsia"/>
          <w:color w:val="000000" w:themeColor="text1"/>
          <w:szCs w:val="24"/>
        </w:rPr>
        <w:t>三</w:t>
      </w:r>
      <w:r w:rsidRPr="00497913">
        <w:rPr>
          <w:rFonts w:hint="eastAsia"/>
          <w:color w:val="000000" w:themeColor="text1"/>
          <w:szCs w:val="24"/>
        </w:rPr>
        <w:t>年來，</w:t>
      </w:r>
      <w:r w:rsidR="001F105E" w:rsidRPr="00497913"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公共政策網路參與平台上，「</w:t>
      </w:r>
      <w:r w:rsidRPr="00497913">
        <w:rPr>
          <w:rFonts w:hint="eastAsia"/>
          <w:color w:val="000000" w:themeColor="text1"/>
          <w:szCs w:val="24"/>
        </w:rPr>
        <w:t>降低照顧比例</w:t>
      </w:r>
      <w:r w:rsidR="001F105E" w:rsidRPr="00497913">
        <w:rPr>
          <w:rFonts w:asciiTheme="minorEastAsia" w:hAnsiTheme="minorEastAsia" w:hint="eastAsia"/>
          <w:color w:val="000000" w:themeColor="text1"/>
          <w:szCs w:val="24"/>
        </w:rPr>
        <w:t>」</w:t>
      </w:r>
      <w:r w:rsidRPr="00497913">
        <w:rPr>
          <w:rFonts w:hint="eastAsia"/>
          <w:color w:val="000000" w:themeColor="text1"/>
          <w:szCs w:val="24"/>
        </w:rPr>
        <w:t>的提案來看，社會大眾也意識到</w:t>
      </w:r>
      <w:r w:rsidR="00226396">
        <w:rPr>
          <w:rFonts w:hint="eastAsia"/>
          <w:color w:val="000000" w:themeColor="text1"/>
          <w:szCs w:val="24"/>
        </w:rPr>
        <w:t>，</w:t>
      </w:r>
      <w:r w:rsidRPr="00497913">
        <w:rPr>
          <w:rFonts w:hint="eastAsia"/>
          <w:color w:val="000000" w:themeColor="text1"/>
          <w:szCs w:val="24"/>
        </w:rPr>
        <w:t>指責、懲罰</w:t>
      </w:r>
      <w:r w:rsidR="00497913">
        <w:rPr>
          <w:rFonts w:hint="eastAsia"/>
          <w:color w:val="000000" w:themeColor="text1"/>
          <w:szCs w:val="24"/>
        </w:rPr>
        <w:t>幼托工作者</w:t>
      </w:r>
      <w:r w:rsidRPr="00497913">
        <w:rPr>
          <w:rFonts w:hint="eastAsia"/>
          <w:color w:val="000000" w:themeColor="text1"/>
          <w:szCs w:val="24"/>
        </w:rPr>
        <w:t>，事情並不會改變，真正需要被改變</w:t>
      </w:r>
      <w:r w:rsidRPr="00497913">
        <w:rPr>
          <w:rFonts w:hint="eastAsia"/>
          <w:color w:val="000000" w:themeColor="text1"/>
          <w:szCs w:val="24"/>
        </w:rPr>
        <w:t>/</w:t>
      </w:r>
      <w:r w:rsidR="00497913">
        <w:rPr>
          <w:rFonts w:hint="eastAsia"/>
          <w:color w:val="000000" w:themeColor="text1"/>
          <w:szCs w:val="24"/>
        </w:rPr>
        <w:t>改</w:t>
      </w:r>
      <w:r w:rsidRPr="00497913">
        <w:rPr>
          <w:rFonts w:hint="eastAsia"/>
          <w:color w:val="000000" w:themeColor="text1"/>
          <w:szCs w:val="24"/>
        </w:rPr>
        <w:t>善的是制度，台灣社會真正需要的是可以預防憾事發生的機制，而不是事後的</w:t>
      </w:r>
      <w:r w:rsidR="00497913" w:rsidRPr="00497913">
        <w:rPr>
          <w:rFonts w:hint="eastAsia"/>
          <w:color w:val="000000" w:themeColor="text1"/>
          <w:szCs w:val="24"/>
        </w:rPr>
        <w:t>究</w:t>
      </w:r>
      <w:r w:rsidRPr="00497913">
        <w:rPr>
          <w:rFonts w:hint="eastAsia"/>
          <w:color w:val="000000" w:themeColor="text1"/>
          <w:szCs w:val="24"/>
        </w:rPr>
        <w:t>責名單。</w:t>
      </w:r>
    </w:p>
    <w:p w:rsidR="003C565D" w:rsidRPr="00497913" w:rsidRDefault="003C565D" w:rsidP="00497913">
      <w:pPr>
        <w:jc w:val="both"/>
        <w:rPr>
          <w:color w:val="000000" w:themeColor="text1"/>
          <w:szCs w:val="24"/>
        </w:rPr>
      </w:pPr>
    </w:p>
    <w:p w:rsidR="00497913" w:rsidRDefault="00E350EC" w:rsidP="00497913">
      <w:pPr>
        <w:jc w:val="center"/>
        <w:rPr>
          <w:b/>
          <w:sz w:val="40"/>
          <w:szCs w:val="40"/>
        </w:rPr>
      </w:pPr>
      <w:r w:rsidRPr="00E350EC">
        <w:rPr>
          <w:rFonts w:hint="eastAsia"/>
          <w:b/>
          <w:sz w:val="40"/>
          <w:szCs w:val="40"/>
        </w:rPr>
        <w:t>我們認為唯有</w:t>
      </w:r>
      <w:r>
        <w:rPr>
          <w:rFonts w:hint="eastAsia"/>
          <w:b/>
          <w:sz w:val="40"/>
          <w:szCs w:val="40"/>
        </w:rPr>
        <w:t>政府正視</w:t>
      </w:r>
      <w:r w:rsidR="00497913">
        <w:rPr>
          <w:rFonts w:hint="eastAsia"/>
          <w:b/>
          <w:sz w:val="40"/>
          <w:szCs w:val="40"/>
        </w:rPr>
        <w:t>幼</w:t>
      </w:r>
      <w:r w:rsidRPr="00E350EC">
        <w:rPr>
          <w:rFonts w:hint="eastAsia"/>
          <w:b/>
          <w:sz w:val="40"/>
          <w:szCs w:val="40"/>
        </w:rPr>
        <w:t>托的結構問題，</w:t>
      </w:r>
    </w:p>
    <w:p w:rsidR="00F501D9" w:rsidRDefault="00E350EC" w:rsidP="00BF4D58">
      <w:pPr>
        <w:jc w:val="center"/>
        <w:rPr>
          <w:b/>
          <w:sz w:val="40"/>
          <w:szCs w:val="40"/>
        </w:rPr>
      </w:pPr>
      <w:r w:rsidRPr="00E350EC">
        <w:rPr>
          <w:rFonts w:hint="eastAsia"/>
          <w:b/>
          <w:sz w:val="40"/>
          <w:szCs w:val="40"/>
        </w:rPr>
        <w:t>才能真正解決問題。</w:t>
      </w:r>
    </w:p>
    <w:p w:rsidR="00BF4D58" w:rsidRPr="00F366A6" w:rsidRDefault="00BF4D58" w:rsidP="00BF4D58">
      <w:pPr>
        <w:jc w:val="center"/>
        <w:rPr>
          <w:szCs w:val="24"/>
        </w:rPr>
      </w:pPr>
    </w:p>
    <w:p w:rsidR="00BB2469" w:rsidRPr="00497913" w:rsidRDefault="00497913" w:rsidP="00E350EC">
      <w:pPr>
        <w:jc w:val="center"/>
        <w:rPr>
          <w:b/>
          <w:color w:val="FF0000"/>
          <w:sz w:val="40"/>
          <w:szCs w:val="40"/>
        </w:rPr>
      </w:pPr>
      <w:r w:rsidRPr="00497913">
        <w:rPr>
          <w:rFonts w:hint="eastAsia"/>
          <w:b/>
          <w:color w:val="FF0000"/>
          <w:sz w:val="40"/>
          <w:szCs w:val="40"/>
        </w:rPr>
        <w:t>我們的政策</w:t>
      </w:r>
      <w:r w:rsidR="00E475EE" w:rsidRPr="00497913">
        <w:rPr>
          <w:rFonts w:hint="eastAsia"/>
          <w:b/>
          <w:color w:val="FF0000"/>
          <w:sz w:val="40"/>
          <w:szCs w:val="40"/>
        </w:rPr>
        <w:t>訴求：</w:t>
      </w:r>
    </w:p>
    <w:p w:rsidR="00E475EE" w:rsidRDefault="00596316" w:rsidP="00596316">
      <w:r w:rsidRPr="00182206">
        <w:rPr>
          <w:rFonts w:hint="eastAsia"/>
        </w:rPr>
        <w:t>我</w:t>
      </w:r>
      <w:r w:rsidR="00E475EE" w:rsidRPr="00182206">
        <w:rPr>
          <w:rFonts w:hint="eastAsia"/>
        </w:rPr>
        <w:t>們需要良好的</w:t>
      </w:r>
      <w:r w:rsidR="00BB2469" w:rsidRPr="00182206">
        <w:rPr>
          <w:rFonts w:hint="eastAsia"/>
        </w:rPr>
        <w:t>公共</w:t>
      </w:r>
      <w:proofErr w:type="gramStart"/>
      <w:r w:rsidR="00BB2469" w:rsidRPr="00182206">
        <w:rPr>
          <w:rFonts w:hint="eastAsia"/>
        </w:rPr>
        <w:t>化教保托</w:t>
      </w:r>
      <w:proofErr w:type="gramEnd"/>
      <w:r w:rsidR="00BB2469" w:rsidRPr="00182206">
        <w:rPr>
          <w:rFonts w:hint="eastAsia"/>
        </w:rPr>
        <w:t>育</w:t>
      </w:r>
      <w:r w:rsidR="00E475EE" w:rsidRPr="00182206">
        <w:rPr>
          <w:rFonts w:hint="eastAsia"/>
        </w:rPr>
        <w:t>制度設計，才能真正產生友善的</w:t>
      </w:r>
      <w:r w:rsidR="00BB2469" w:rsidRPr="00182206">
        <w:rPr>
          <w:rFonts w:hint="eastAsia"/>
        </w:rPr>
        <w:t>育兒環境</w:t>
      </w:r>
      <w:r w:rsidR="00497913">
        <w:rPr>
          <w:rFonts w:hint="eastAsia"/>
        </w:rPr>
        <w:t>。</w:t>
      </w:r>
    </w:p>
    <w:p w:rsidR="00BF4D58" w:rsidRDefault="00BF4D58" w:rsidP="00596316"/>
    <w:p w:rsidR="00D05B0E" w:rsidRPr="00BF4D58" w:rsidRDefault="00D05B0E" w:rsidP="00752932">
      <w:pPr>
        <w:pStyle w:val="a3"/>
        <w:numPr>
          <w:ilvl w:val="0"/>
          <w:numId w:val="15"/>
        </w:numPr>
        <w:ind w:leftChars="0"/>
        <w:rPr>
          <w:b/>
          <w:sz w:val="36"/>
          <w:szCs w:val="36"/>
        </w:rPr>
      </w:pPr>
      <w:r w:rsidRPr="00BF4D58">
        <w:rPr>
          <w:rFonts w:hint="eastAsia"/>
          <w:b/>
          <w:sz w:val="36"/>
          <w:szCs w:val="36"/>
        </w:rPr>
        <w:t>地方政府專責單位人力不足，無法落實</w:t>
      </w:r>
      <w:r w:rsidR="00752932" w:rsidRPr="00BF4D58">
        <w:rPr>
          <w:rFonts w:hint="eastAsia"/>
          <w:b/>
          <w:sz w:val="36"/>
          <w:szCs w:val="36"/>
        </w:rPr>
        <w:t>查核與把關</w:t>
      </w:r>
    </w:p>
    <w:p w:rsidR="002F43C4" w:rsidRDefault="002F43C4" w:rsidP="00497913">
      <w:r w:rsidRPr="00497913">
        <w:rPr>
          <w:rFonts w:hint="eastAsia"/>
        </w:rPr>
        <w:t>根據</w:t>
      </w:r>
      <w:r w:rsidR="00497913" w:rsidRPr="00497913">
        <w:rPr>
          <w:rFonts w:hint="eastAsia"/>
        </w:rPr>
        <w:t>《親子天下》網站「</w:t>
      </w:r>
      <w:hyperlink r:id="rId6" w:tgtFrame="_blank" w:history="1">
        <w:r w:rsidR="00497913" w:rsidRPr="008204A8">
          <w:rPr>
            <w:rStyle w:val="a5"/>
            <w:rFonts w:hint="eastAsia"/>
          </w:rPr>
          <w:t>你看不見的違規幼兒園真面目</w:t>
        </w:r>
      </w:hyperlink>
      <w:r w:rsidR="00497913" w:rsidRPr="00497913">
        <w:rPr>
          <w:rFonts w:hint="eastAsia"/>
        </w:rPr>
        <w:t>」專題報導</w:t>
      </w:r>
      <w:r w:rsidRPr="00497913">
        <w:rPr>
          <w:rFonts w:hint="eastAsia"/>
        </w:rPr>
        <w:t>，</w:t>
      </w:r>
      <w:proofErr w:type="gramStart"/>
      <w:r w:rsidR="00752932" w:rsidRPr="00497913">
        <w:rPr>
          <w:rFonts w:hint="eastAsia"/>
        </w:rPr>
        <w:t>私幼違規</w:t>
      </w:r>
      <w:proofErr w:type="gramEnd"/>
      <w:r w:rsidR="00752932" w:rsidRPr="00497913">
        <w:rPr>
          <w:rFonts w:hint="eastAsia"/>
        </w:rPr>
        <w:t>項目比例，以聘用「不合格師資」、「超收學生」、「超收費用」為前三大項，其中高雄市違規</w:t>
      </w:r>
      <w:r w:rsidRPr="00497913">
        <w:rPr>
          <w:rFonts w:hint="eastAsia"/>
        </w:rPr>
        <w:t>的</w:t>
      </w:r>
      <w:r w:rsidR="00F366A6">
        <w:rPr>
          <w:rFonts w:hint="eastAsia"/>
        </w:rPr>
        <w:t>私立</w:t>
      </w:r>
      <w:r w:rsidR="00752932" w:rsidRPr="00497913">
        <w:rPr>
          <w:rFonts w:hint="eastAsia"/>
        </w:rPr>
        <w:t>幼兒園中，</w:t>
      </w:r>
      <w:r w:rsidR="00752932" w:rsidRPr="00497913">
        <w:rPr>
          <w:rFonts w:hint="eastAsia"/>
        </w:rPr>
        <w:t>2</w:t>
      </w:r>
      <w:r w:rsidR="00752932" w:rsidRPr="00497913">
        <w:t>9%</w:t>
      </w:r>
      <w:r w:rsidR="00F366A6">
        <w:rPr>
          <w:rFonts w:hint="eastAsia"/>
        </w:rPr>
        <w:t>為加入</w:t>
      </w:r>
      <w:proofErr w:type="gramStart"/>
      <w:r w:rsidR="00F366A6">
        <w:rPr>
          <w:rFonts w:hint="eastAsia"/>
        </w:rPr>
        <w:t>準</w:t>
      </w:r>
      <w:proofErr w:type="gramEnd"/>
      <w:r w:rsidR="00F366A6">
        <w:rPr>
          <w:rFonts w:hint="eastAsia"/>
        </w:rPr>
        <w:t>公共之幼兒園，</w:t>
      </w:r>
      <w:r w:rsidR="00752932" w:rsidRPr="00497913">
        <w:rPr>
          <w:rFonts w:hint="eastAsia"/>
        </w:rPr>
        <w:t>為六都最高</w:t>
      </w:r>
      <w:r w:rsidR="00F366A6">
        <w:rPr>
          <w:rFonts w:hint="eastAsia"/>
        </w:rPr>
        <w:t>；違規項目中以</w:t>
      </w:r>
      <w:r w:rsidR="00F366A6" w:rsidRPr="00F366A6">
        <w:rPr>
          <w:rFonts w:hint="eastAsia"/>
        </w:rPr>
        <w:t>「不合格師資」</w:t>
      </w:r>
      <w:r w:rsidR="002D0981">
        <w:rPr>
          <w:rFonts w:hint="eastAsia"/>
        </w:rPr>
        <w:t>為最多，</w:t>
      </w:r>
      <w:proofErr w:type="gramStart"/>
      <w:r w:rsidR="002D0981" w:rsidRPr="002D0981">
        <w:rPr>
          <w:rFonts w:hint="eastAsia"/>
        </w:rPr>
        <w:t>佔</w:t>
      </w:r>
      <w:proofErr w:type="gramEnd"/>
      <w:r w:rsidR="002D0981">
        <w:rPr>
          <w:rFonts w:hint="eastAsia"/>
        </w:rPr>
        <w:t>15%</w:t>
      </w:r>
      <w:r w:rsidRPr="00497913">
        <w:rPr>
          <w:rFonts w:hint="eastAsia"/>
        </w:rPr>
        <w:t>。</w:t>
      </w:r>
    </w:p>
    <w:p w:rsidR="00497913" w:rsidRPr="008204A8" w:rsidRDefault="00497913" w:rsidP="00497913"/>
    <w:p w:rsidR="00752932" w:rsidRDefault="002F43C4" w:rsidP="00497913">
      <w:r w:rsidRPr="00497913">
        <w:rPr>
          <w:rFonts w:hint="eastAsia"/>
        </w:rPr>
        <w:t>這些違規事項長期以來已成為私立幼兒園的常態，但主管機關卻無法提出有效的解決方法。我們認為，</w:t>
      </w:r>
      <w:r w:rsidR="003671A3" w:rsidRPr="00497913">
        <w:rPr>
          <w:rFonts w:hint="eastAsia"/>
        </w:rPr>
        <w:t>地方政府專責單位應增聘人力，</w:t>
      </w:r>
      <w:r w:rsidR="00752932" w:rsidRPr="00497913">
        <w:rPr>
          <w:rFonts w:hint="eastAsia"/>
        </w:rPr>
        <w:t>提出具體措施，</w:t>
      </w:r>
      <w:r w:rsidR="003671A3" w:rsidRPr="00497913">
        <w:rPr>
          <w:rFonts w:hint="eastAsia"/>
        </w:rPr>
        <w:t>以利有效管理與執行法規查核與落實。</w:t>
      </w:r>
    </w:p>
    <w:p w:rsidR="003C565D" w:rsidRDefault="003C565D" w:rsidP="00497913"/>
    <w:p w:rsidR="003C565D" w:rsidRPr="00497913" w:rsidRDefault="003C565D" w:rsidP="00497913"/>
    <w:p w:rsidR="00BF4D58" w:rsidRPr="008204A8" w:rsidRDefault="00BF4D58" w:rsidP="008204A8">
      <w:pPr>
        <w:jc w:val="both"/>
        <w:rPr>
          <w:color w:val="000000" w:themeColor="text1"/>
        </w:rPr>
      </w:pPr>
      <w:r w:rsidRPr="008204A8">
        <w:rPr>
          <w:rFonts w:hint="eastAsia"/>
          <w:color w:val="000000" w:themeColor="text1"/>
        </w:rPr>
        <w:lastRenderedPageBreak/>
        <w:t>（一）</w:t>
      </w:r>
      <w:r w:rsidR="00752932" w:rsidRPr="008204A8">
        <w:rPr>
          <w:rFonts w:hint="eastAsia"/>
          <w:color w:val="000000" w:themeColor="text1"/>
        </w:rPr>
        <w:t>各縣市地方政府應對</w:t>
      </w:r>
      <w:r w:rsidR="007F1C45" w:rsidRPr="008204A8">
        <w:rPr>
          <w:rFonts w:hint="eastAsia"/>
          <w:color w:val="000000" w:themeColor="text1"/>
        </w:rPr>
        <w:t>幼托機構</w:t>
      </w:r>
      <w:r w:rsidR="00752932" w:rsidRPr="008204A8">
        <w:rPr>
          <w:rFonts w:hint="eastAsia"/>
          <w:color w:val="000000" w:themeColor="text1"/>
        </w:rPr>
        <w:t>嚴格把關</w:t>
      </w:r>
      <w:r w:rsidR="0041583F" w:rsidRPr="008204A8">
        <w:rPr>
          <w:rFonts w:hint="eastAsia"/>
          <w:color w:val="000000" w:themeColor="text1"/>
        </w:rPr>
        <w:t>並</w:t>
      </w:r>
      <w:r w:rsidR="00226396">
        <w:rPr>
          <w:rFonts w:hint="eastAsia"/>
          <w:color w:val="000000" w:themeColor="text1"/>
        </w:rPr>
        <w:t>落實</w:t>
      </w:r>
      <w:r w:rsidR="0041583F" w:rsidRPr="008204A8">
        <w:rPr>
          <w:rFonts w:hint="eastAsia"/>
          <w:color w:val="000000" w:themeColor="text1"/>
        </w:rPr>
        <w:t>相關法規</w:t>
      </w:r>
    </w:p>
    <w:p w:rsidR="00BF4D58" w:rsidRPr="00226396" w:rsidRDefault="00BF4D58" w:rsidP="008204A8">
      <w:pPr>
        <w:jc w:val="both"/>
      </w:pPr>
    </w:p>
    <w:p w:rsidR="00BF4D58" w:rsidRPr="00497913" w:rsidRDefault="002D0981" w:rsidP="008204A8">
      <w:pPr>
        <w:pStyle w:val="a3"/>
        <w:numPr>
          <w:ilvl w:val="0"/>
          <w:numId w:val="20"/>
        </w:numPr>
        <w:ind w:leftChars="0"/>
        <w:jc w:val="both"/>
      </w:pPr>
      <w:r>
        <w:rPr>
          <w:rFonts w:hint="eastAsia"/>
        </w:rPr>
        <w:t>居家</w:t>
      </w:r>
      <w:r w:rsidR="00733C9B" w:rsidRPr="00497913">
        <w:rPr>
          <w:rFonts w:hint="eastAsia"/>
        </w:rPr>
        <w:t>保母</w:t>
      </w:r>
      <w:r w:rsidR="007F1C45" w:rsidRPr="00497913">
        <w:rPr>
          <w:rFonts w:hint="eastAsia"/>
        </w:rPr>
        <w:t>、</w:t>
      </w:r>
      <w:r w:rsidR="000F7891" w:rsidRPr="00497913">
        <w:rPr>
          <w:rFonts w:hint="eastAsia"/>
        </w:rPr>
        <w:t>托嬰中心</w:t>
      </w:r>
      <w:r w:rsidR="007F1C45" w:rsidRPr="00497913">
        <w:rPr>
          <w:rFonts w:hint="eastAsia"/>
        </w:rPr>
        <w:t>與幼兒園</w:t>
      </w:r>
      <w:r w:rsidR="000F7891" w:rsidRPr="00497913">
        <w:rPr>
          <w:rFonts w:hint="eastAsia"/>
        </w:rPr>
        <w:t>，</w:t>
      </w:r>
      <w:r w:rsidR="0041583F" w:rsidRPr="00497913">
        <w:rPr>
          <w:rFonts w:hint="eastAsia"/>
        </w:rPr>
        <w:t>每年</w:t>
      </w:r>
      <w:r w:rsidR="007F1C45" w:rsidRPr="00497913">
        <w:rPr>
          <w:rFonts w:hint="eastAsia"/>
        </w:rPr>
        <w:t>應</w:t>
      </w:r>
      <w:r w:rsidR="0041583F" w:rsidRPr="00497913">
        <w:rPr>
          <w:rFonts w:hint="eastAsia"/>
        </w:rPr>
        <w:t>定期查核。對</w:t>
      </w:r>
      <w:r w:rsidR="00752932" w:rsidRPr="00497913">
        <w:rPr>
          <w:rFonts w:hint="eastAsia"/>
        </w:rPr>
        <w:t>人員聘用、師生比率、勞動條件、收費情形等</w:t>
      </w:r>
      <w:r w:rsidR="00226396">
        <w:rPr>
          <w:rFonts w:hint="eastAsia"/>
        </w:rPr>
        <w:t>，</w:t>
      </w:r>
      <w:r w:rsidR="00752932" w:rsidRPr="00497913">
        <w:rPr>
          <w:rFonts w:hint="eastAsia"/>
        </w:rPr>
        <w:t>應符合政府規範</w:t>
      </w:r>
      <w:r w:rsidR="000F7891" w:rsidRPr="00497913">
        <w:rPr>
          <w:rFonts w:hint="eastAsia"/>
        </w:rPr>
        <w:t>。</w:t>
      </w:r>
    </w:p>
    <w:p w:rsidR="00BF4D58" w:rsidRPr="00497913" w:rsidRDefault="007F1C45" w:rsidP="008204A8">
      <w:pPr>
        <w:pStyle w:val="a3"/>
        <w:numPr>
          <w:ilvl w:val="0"/>
          <w:numId w:val="20"/>
        </w:numPr>
        <w:ind w:leftChars="0"/>
        <w:jc w:val="both"/>
      </w:pPr>
      <w:r w:rsidRPr="00497913">
        <w:rPr>
          <w:rFonts w:hint="eastAsia"/>
        </w:rPr>
        <w:t>建立明確</w:t>
      </w:r>
      <w:r w:rsidR="006345DE" w:rsidRPr="00497913">
        <w:rPr>
          <w:rFonts w:hint="eastAsia"/>
        </w:rPr>
        <w:t>、</w:t>
      </w:r>
      <w:r w:rsidRPr="00497913">
        <w:rPr>
          <w:rFonts w:hint="eastAsia"/>
        </w:rPr>
        <w:t>具體的</w:t>
      </w:r>
      <w:r w:rsidR="008204A8">
        <w:rPr>
          <w:rFonts w:hint="eastAsia"/>
        </w:rPr>
        <w:t>，</w:t>
      </w:r>
      <w:proofErr w:type="gramStart"/>
      <w:r w:rsidRPr="00497913">
        <w:rPr>
          <w:rFonts w:hint="eastAsia"/>
        </w:rPr>
        <w:t>準</w:t>
      </w:r>
      <w:proofErr w:type="gramEnd"/>
      <w:r w:rsidRPr="00497913">
        <w:rPr>
          <w:rFonts w:hint="eastAsia"/>
        </w:rPr>
        <w:t>公共幼托機構的退場標準和機制</w:t>
      </w:r>
      <w:r w:rsidR="006345DE" w:rsidRPr="00497913">
        <w:rPr>
          <w:rFonts w:hint="eastAsia"/>
        </w:rPr>
        <w:t>，且</w:t>
      </w:r>
      <w:r w:rsidR="0041583F" w:rsidRPr="00497913">
        <w:rPr>
          <w:rFonts w:hint="eastAsia"/>
        </w:rPr>
        <w:t>落實監督並</w:t>
      </w:r>
      <w:r w:rsidR="000F7891" w:rsidRPr="00497913">
        <w:rPr>
          <w:rFonts w:hint="eastAsia"/>
        </w:rPr>
        <w:t>嚴格執行</w:t>
      </w:r>
      <w:r w:rsidR="006345DE" w:rsidRPr="00497913">
        <w:rPr>
          <w:rFonts w:hint="eastAsia"/>
        </w:rPr>
        <w:t>。</w:t>
      </w:r>
    </w:p>
    <w:p w:rsidR="00B95B2E" w:rsidRPr="00497913" w:rsidRDefault="006345DE" w:rsidP="008204A8">
      <w:pPr>
        <w:pStyle w:val="a3"/>
        <w:numPr>
          <w:ilvl w:val="0"/>
          <w:numId w:val="20"/>
        </w:numPr>
        <w:ind w:leftChars="0"/>
        <w:jc w:val="both"/>
      </w:pPr>
      <w:r w:rsidRPr="00497913">
        <w:rPr>
          <w:rFonts w:hint="eastAsia"/>
        </w:rPr>
        <w:t>針對</w:t>
      </w:r>
      <w:r w:rsidR="0041583F" w:rsidRPr="00497913">
        <w:rPr>
          <w:rFonts w:hint="eastAsia"/>
        </w:rPr>
        <w:t>一般私立</w:t>
      </w:r>
      <w:r w:rsidRPr="00497913">
        <w:rPr>
          <w:rFonts w:hint="eastAsia"/>
        </w:rPr>
        <w:t>幼托機構之</w:t>
      </w:r>
      <w:r w:rsidR="0041583F" w:rsidRPr="00497913">
        <w:rPr>
          <w:rFonts w:hint="eastAsia"/>
        </w:rPr>
        <w:t>違規</w:t>
      </w:r>
      <w:r w:rsidRPr="00497913">
        <w:rPr>
          <w:rFonts w:hint="eastAsia"/>
        </w:rPr>
        <w:t>，</w:t>
      </w:r>
      <w:r w:rsidR="0041583F" w:rsidRPr="00497913">
        <w:rPr>
          <w:rFonts w:hint="eastAsia"/>
        </w:rPr>
        <w:t>應嚴格</w:t>
      </w:r>
      <w:proofErr w:type="gramStart"/>
      <w:r w:rsidR="0041583F" w:rsidRPr="00497913">
        <w:rPr>
          <w:rFonts w:hint="eastAsia"/>
        </w:rPr>
        <w:t>執行停托停業</w:t>
      </w:r>
      <w:proofErr w:type="gramEnd"/>
      <w:r w:rsidR="0041583F" w:rsidRPr="00497913">
        <w:rPr>
          <w:rFonts w:hint="eastAsia"/>
        </w:rPr>
        <w:t>規定，切勿高高舉起</w:t>
      </w:r>
      <w:r w:rsidRPr="00497913">
        <w:rPr>
          <w:rFonts w:hint="eastAsia"/>
        </w:rPr>
        <w:t>，</w:t>
      </w:r>
      <w:r w:rsidR="0041583F" w:rsidRPr="00497913">
        <w:rPr>
          <w:rFonts w:hint="eastAsia"/>
        </w:rPr>
        <w:t>輕輕放下。</w:t>
      </w:r>
    </w:p>
    <w:p w:rsidR="00BF4D58" w:rsidRDefault="00BF4D58" w:rsidP="008204A8">
      <w:pPr>
        <w:jc w:val="both"/>
      </w:pPr>
    </w:p>
    <w:p w:rsidR="00752932" w:rsidRPr="00497913" w:rsidRDefault="00BF4D58" w:rsidP="008204A8">
      <w:pPr>
        <w:jc w:val="both"/>
      </w:pPr>
      <w:r>
        <w:rPr>
          <w:rFonts w:hint="eastAsia"/>
        </w:rPr>
        <w:t>（二</w:t>
      </w:r>
      <w:r w:rsidRPr="00BF4D58">
        <w:rPr>
          <w:rFonts w:hint="eastAsia"/>
        </w:rPr>
        <w:t>）</w:t>
      </w:r>
      <w:r w:rsidR="00B95B2E" w:rsidRPr="00497913">
        <w:rPr>
          <w:rFonts w:hint="eastAsia"/>
        </w:rPr>
        <w:t>面對機構</w:t>
      </w:r>
      <w:proofErr w:type="gramStart"/>
      <w:r w:rsidR="00B95B2E" w:rsidRPr="00497913">
        <w:rPr>
          <w:rFonts w:hint="eastAsia"/>
        </w:rPr>
        <w:t>虐</w:t>
      </w:r>
      <w:proofErr w:type="gramEnd"/>
      <w:r w:rsidR="00B95B2E" w:rsidRPr="00497913">
        <w:rPr>
          <w:rFonts w:hint="eastAsia"/>
        </w:rPr>
        <w:t>童事件，機構負責人應</w:t>
      </w:r>
      <w:proofErr w:type="gramStart"/>
      <w:r w:rsidR="00B95B2E" w:rsidRPr="00497913">
        <w:rPr>
          <w:rFonts w:hint="eastAsia"/>
        </w:rPr>
        <w:t>負起督管疏失</w:t>
      </w:r>
      <w:proofErr w:type="gramEnd"/>
      <w:r w:rsidR="00B95B2E" w:rsidRPr="00497913">
        <w:rPr>
          <w:rFonts w:hint="eastAsia"/>
        </w:rPr>
        <w:t>的責任，</w:t>
      </w:r>
      <w:r w:rsidR="00F56F14" w:rsidRPr="00497913">
        <w:rPr>
          <w:rFonts w:hint="eastAsia"/>
        </w:rPr>
        <w:t>中央與地方政府</w:t>
      </w:r>
      <w:r w:rsidR="00B95B2E" w:rsidRPr="00497913">
        <w:rPr>
          <w:rFonts w:hint="eastAsia"/>
        </w:rPr>
        <w:t>在公布違法</w:t>
      </w:r>
      <w:r w:rsidR="008204A8">
        <w:rPr>
          <w:rFonts w:hint="eastAsia"/>
        </w:rPr>
        <w:t>幼托工作者</w:t>
      </w:r>
      <w:r w:rsidR="00B95B2E" w:rsidRPr="00497913">
        <w:rPr>
          <w:rFonts w:hint="eastAsia"/>
        </w:rPr>
        <w:t>時，應該一併公布其所任職之</w:t>
      </w:r>
      <w:r w:rsidR="008204A8">
        <w:rPr>
          <w:rFonts w:hint="eastAsia"/>
        </w:rPr>
        <w:t>幼</w:t>
      </w:r>
      <w:r w:rsidR="00B95B2E" w:rsidRPr="00497913">
        <w:rPr>
          <w:rFonts w:hint="eastAsia"/>
        </w:rPr>
        <w:t>托機構</w:t>
      </w:r>
      <w:r w:rsidR="008204A8">
        <w:rPr>
          <w:rFonts w:hint="eastAsia"/>
        </w:rPr>
        <w:t>名稱</w:t>
      </w:r>
      <w:r w:rsidR="00B95B2E" w:rsidRPr="00497913">
        <w:rPr>
          <w:rFonts w:hint="eastAsia"/>
        </w:rPr>
        <w:t>，且應建立一套機制，建立全國跨縣市名單，讓黑心的</w:t>
      </w:r>
      <w:proofErr w:type="gramStart"/>
      <w:r w:rsidR="00B95B2E" w:rsidRPr="00497913">
        <w:rPr>
          <w:rFonts w:hint="eastAsia"/>
        </w:rPr>
        <w:t>教保托育</w:t>
      </w:r>
      <w:proofErr w:type="gramEnd"/>
      <w:r w:rsidR="00B95B2E" w:rsidRPr="00497913">
        <w:rPr>
          <w:rFonts w:hint="eastAsia"/>
        </w:rPr>
        <w:t>機構負責人停止進入</w:t>
      </w:r>
      <w:proofErr w:type="gramStart"/>
      <w:r w:rsidR="00B95B2E" w:rsidRPr="00497913">
        <w:rPr>
          <w:rFonts w:hint="eastAsia"/>
        </w:rPr>
        <w:t>準</w:t>
      </w:r>
      <w:proofErr w:type="gramEnd"/>
      <w:r w:rsidR="00B95B2E" w:rsidRPr="00497913">
        <w:rPr>
          <w:rFonts w:hint="eastAsia"/>
        </w:rPr>
        <w:t>公共資格、無法再變更機構名稱持續營業、</w:t>
      </w:r>
      <w:r w:rsidR="00752932" w:rsidRPr="00497913">
        <w:rPr>
          <w:rFonts w:hint="eastAsia"/>
        </w:rPr>
        <w:t>負責人應列入不適任名單，</w:t>
      </w:r>
      <w:r w:rsidR="00B95B2E" w:rsidRPr="00497913">
        <w:rPr>
          <w:rFonts w:hint="eastAsia"/>
        </w:rPr>
        <w:t>以及</w:t>
      </w:r>
      <w:r w:rsidR="00752932" w:rsidRPr="00497913">
        <w:rPr>
          <w:rFonts w:hint="eastAsia"/>
        </w:rPr>
        <w:t>不能接辦政府任何委託案。</w:t>
      </w:r>
    </w:p>
    <w:p w:rsidR="00BF4D58" w:rsidRDefault="00BF4D58" w:rsidP="008204A8">
      <w:pPr>
        <w:jc w:val="both"/>
      </w:pPr>
    </w:p>
    <w:p w:rsidR="003671A3" w:rsidRPr="00497913" w:rsidRDefault="00BF4D58" w:rsidP="008204A8">
      <w:pPr>
        <w:jc w:val="both"/>
      </w:pPr>
      <w:r w:rsidRPr="00BF4D58">
        <w:rPr>
          <w:rFonts w:hint="eastAsia"/>
        </w:rPr>
        <w:t>（</w:t>
      </w:r>
      <w:r>
        <w:rPr>
          <w:rFonts w:hint="eastAsia"/>
        </w:rPr>
        <w:t>三</w:t>
      </w:r>
      <w:r w:rsidRPr="00BF4D58">
        <w:rPr>
          <w:rFonts w:hint="eastAsia"/>
        </w:rPr>
        <w:t>）</w:t>
      </w:r>
      <w:r w:rsidR="00B95B2E" w:rsidRPr="00497913">
        <w:rPr>
          <w:rFonts w:hint="eastAsia"/>
        </w:rPr>
        <w:t>政府應有責任提供</w:t>
      </w:r>
      <w:r w:rsidR="00226396">
        <w:rPr>
          <w:rFonts w:hint="eastAsia"/>
        </w:rPr>
        <w:t>並維持</w:t>
      </w:r>
      <w:r w:rsidR="00B95B2E" w:rsidRPr="00497913">
        <w:rPr>
          <w:rFonts w:hint="eastAsia"/>
        </w:rPr>
        <w:t>良好安全的</w:t>
      </w:r>
      <w:proofErr w:type="gramStart"/>
      <w:r w:rsidR="00B95B2E" w:rsidRPr="00497913">
        <w:rPr>
          <w:rFonts w:hint="eastAsia"/>
        </w:rPr>
        <w:t>教保托育</w:t>
      </w:r>
      <w:proofErr w:type="gramEnd"/>
      <w:r w:rsidR="00B95B2E" w:rsidRPr="00497913">
        <w:rPr>
          <w:rFonts w:hint="eastAsia"/>
        </w:rPr>
        <w:t>機構，正視</w:t>
      </w:r>
      <w:r w:rsidR="008204A8">
        <w:rPr>
          <w:rFonts w:hint="eastAsia"/>
        </w:rPr>
        <w:t>幼</w:t>
      </w:r>
      <w:r w:rsidR="00B95B2E" w:rsidRPr="00497913">
        <w:rPr>
          <w:rFonts w:hint="eastAsia"/>
        </w:rPr>
        <w:t>托的結構問題，立即確保公私立托嬰中心的師生比為</w:t>
      </w:r>
      <w:r w:rsidR="00B95B2E" w:rsidRPr="00497913">
        <w:rPr>
          <w:rFonts w:hint="eastAsia"/>
        </w:rPr>
        <w:t>1:4</w:t>
      </w:r>
      <w:r w:rsidR="008204A8">
        <w:rPr>
          <w:rFonts w:hint="eastAsia"/>
        </w:rPr>
        <w:t>（</w:t>
      </w:r>
      <w:r w:rsidR="00F921E7" w:rsidRPr="00F921E7">
        <w:rPr>
          <w:rFonts w:hint="eastAsia"/>
        </w:rPr>
        <w:t>衛福部現階段以獎勵方式進行</w:t>
      </w:r>
      <w:r w:rsidR="008204A8">
        <w:rPr>
          <w:rFonts w:hint="eastAsia"/>
        </w:rPr>
        <w:t>）</w:t>
      </w:r>
      <w:r w:rsidR="00B95B2E" w:rsidRPr="00497913">
        <w:rPr>
          <w:rFonts w:hint="eastAsia"/>
        </w:rPr>
        <w:t>，幼兒園的師生比努力降低為</w:t>
      </w:r>
      <w:r w:rsidR="00B95B2E" w:rsidRPr="00497913">
        <w:rPr>
          <w:rFonts w:hint="eastAsia"/>
        </w:rPr>
        <w:t>1:13</w:t>
      </w:r>
      <w:r w:rsidR="00B95B2E" w:rsidRPr="00497913">
        <w:rPr>
          <w:rFonts w:hint="eastAsia"/>
        </w:rPr>
        <w:t>，減輕現場</w:t>
      </w:r>
      <w:r w:rsidR="008204A8">
        <w:rPr>
          <w:rFonts w:hint="eastAsia"/>
        </w:rPr>
        <w:t>幼托工作者</w:t>
      </w:r>
      <w:r w:rsidR="00B95B2E" w:rsidRPr="00497913">
        <w:rPr>
          <w:rFonts w:hint="eastAsia"/>
        </w:rPr>
        <w:t>的照顧負荷量。</w:t>
      </w:r>
    </w:p>
    <w:p w:rsidR="00BF4D58" w:rsidRPr="007E494D" w:rsidRDefault="00BF4D58" w:rsidP="008204A8">
      <w:pPr>
        <w:jc w:val="both"/>
      </w:pPr>
    </w:p>
    <w:p w:rsidR="00B95B2E" w:rsidRPr="00497913" w:rsidRDefault="00BF4D58" w:rsidP="008204A8">
      <w:pPr>
        <w:jc w:val="both"/>
      </w:pPr>
      <w:r w:rsidRPr="00BF4D58">
        <w:rPr>
          <w:rFonts w:hint="eastAsia"/>
        </w:rPr>
        <w:t>（</w:t>
      </w:r>
      <w:r>
        <w:rPr>
          <w:rFonts w:hint="eastAsia"/>
        </w:rPr>
        <w:t>四</w:t>
      </w:r>
      <w:r w:rsidRPr="00BF4D58">
        <w:rPr>
          <w:rFonts w:hint="eastAsia"/>
        </w:rPr>
        <w:t>）</w:t>
      </w:r>
      <w:r w:rsidR="00B95B2E" w:rsidRPr="00497913">
        <w:rPr>
          <w:rFonts w:hint="eastAsia"/>
        </w:rPr>
        <w:t>地方政府應</w:t>
      </w:r>
      <w:r w:rsidR="00E350EC" w:rsidRPr="00497913">
        <w:rPr>
          <w:rFonts w:hint="eastAsia"/>
        </w:rPr>
        <w:t>鼓勵公共</w:t>
      </w:r>
      <w:proofErr w:type="gramStart"/>
      <w:r w:rsidR="00E350EC" w:rsidRPr="00497913">
        <w:rPr>
          <w:rFonts w:hint="eastAsia"/>
        </w:rPr>
        <w:t>化教保托</w:t>
      </w:r>
      <w:proofErr w:type="gramEnd"/>
      <w:r w:rsidR="00E350EC" w:rsidRPr="00497913">
        <w:rPr>
          <w:rFonts w:hint="eastAsia"/>
        </w:rPr>
        <w:t>育機構，</w:t>
      </w:r>
      <w:r w:rsidR="00B95B2E" w:rsidRPr="00497913">
        <w:rPr>
          <w:rFonts w:hint="eastAsia"/>
        </w:rPr>
        <w:t>提升</w:t>
      </w:r>
      <w:r w:rsidR="00B95B2E" w:rsidRPr="00497913">
        <w:rPr>
          <w:rFonts w:hint="eastAsia"/>
        </w:rPr>
        <w:t>0</w:t>
      </w:r>
      <w:r w:rsidR="00B95B2E" w:rsidRPr="00497913">
        <w:t>-6</w:t>
      </w:r>
      <w:r w:rsidR="00B95B2E" w:rsidRPr="00497913">
        <w:rPr>
          <w:rFonts w:hint="eastAsia"/>
        </w:rPr>
        <w:t>歲</w:t>
      </w:r>
      <w:r w:rsidR="008204A8">
        <w:rPr>
          <w:rFonts w:hint="eastAsia"/>
        </w:rPr>
        <w:t>幼托工作者</w:t>
      </w:r>
      <w:r w:rsidR="00B95B2E" w:rsidRPr="00497913">
        <w:rPr>
          <w:rFonts w:hint="eastAsia"/>
        </w:rPr>
        <w:t>的薪資，並協助</w:t>
      </w:r>
      <w:r w:rsidR="00B95B2E" w:rsidRPr="00497913">
        <w:rPr>
          <w:rFonts w:hint="eastAsia"/>
        </w:rPr>
        <w:t>0</w:t>
      </w:r>
      <w:r w:rsidR="00B95B2E" w:rsidRPr="00497913">
        <w:t>-6</w:t>
      </w:r>
      <w:r w:rsidR="00B95B2E" w:rsidRPr="00497913">
        <w:rPr>
          <w:rFonts w:hint="eastAsia"/>
        </w:rPr>
        <w:t>歲</w:t>
      </w:r>
      <w:proofErr w:type="gramStart"/>
      <w:r w:rsidR="008204A8">
        <w:rPr>
          <w:rFonts w:hint="eastAsia"/>
        </w:rPr>
        <w:t>幼托</w:t>
      </w:r>
      <w:r w:rsidR="00B95B2E" w:rsidRPr="00497913">
        <w:rPr>
          <w:rFonts w:hint="eastAsia"/>
        </w:rPr>
        <w:t>職場</w:t>
      </w:r>
      <w:proofErr w:type="gramEnd"/>
      <w:r w:rsidR="00B95B2E" w:rsidRPr="00497913">
        <w:rPr>
          <w:rFonts w:hint="eastAsia"/>
        </w:rPr>
        <w:t>的薪資差異</w:t>
      </w:r>
      <w:r w:rsidR="00226396">
        <w:rPr>
          <w:rFonts w:hint="eastAsia"/>
        </w:rPr>
        <w:t>降低</w:t>
      </w:r>
      <w:r w:rsidR="00B95B2E" w:rsidRPr="00497913">
        <w:rPr>
          <w:rFonts w:hint="eastAsia"/>
        </w:rPr>
        <w:t>，資格可以流通，減少其流動頻繁的狀況，如此照顧者與被照顧者才不會需</w:t>
      </w:r>
      <w:r w:rsidR="00226396">
        <w:rPr>
          <w:rFonts w:hint="eastAsia"/>
        </w:rPr>
        <w:t>要</w:t>
      </w:r>
      <w:r w:rsidR="00B95B2E" w:rsidRPr="00497913">
        <w:rPr>
          <w:rFonts w:hint="eastAsia"/>
        </w:rPr>
        <w:t>不斷地重新適應彼此。</w:t>
      </w:r>
    </w:p>
    <w:p w:rsidR="00752932" w:rsidRPr="00226396" w:rsidRDefault="00752932" w:rsidP="00497913"/>
    <w:p w:rsidR="00752932" w:rsidRPr="00BF4D58" w:rsidRDefault="00853BB9" w:rsidP="00BF4D58">
      <w:pPr>
        <w:pStyle w:val="a3"/>
        <w:numPr>
          <w:ilvl w:val="0"/>
          <w:numId w:val="15"/>
        </w:numPr>
        <w:ind w:leftChars="0"/>
        <w:rPr>
          <w:b/>
          <w:color w:val="000000" w:themeColor="text1"/>
          <w:sz w:val="36"/>
          <w:szCs w:val="36"/>
        </w:rPr>
      </w:pPr>
      <w:r w:rsidRPr="00BF4D58">
        <w:rPr>
          <w:rFonts w:hint="eastAsia"/>
          <w:b/>
          <w:color w:val="000000" w:themeColor="text1"/>
          <w:sz w:val="36"/>
          <w:szCs w:val="36"/>
        </w:rPr>
        <w:t>任何階層的家庭都應該擁有良好品質的</w:t>
      </w:r>
      <w:r w:rsidR="007E494D">
        <w:rPr>
          <w:rFonts w:hint="eastAsia"/>
          <w:b/>
          <w:color w:val="000000" w:themeColor="text1"/>
          <w:sz w:val="36"/>
          <w:szCs w:val="36"/>
        </w:rPr>
        <w:t>幼</w:t>
      </w:r>
      <w:r w:rsidRPr="00BF4D58">
        <w:rPr>
          <w:rFonts w:hint="eastAsia"/>
          <w:b/>
          <w:color w:val="000000" w:themeColor="text1"/>
          <w:sz w:val="36"/>
          <w:szCs w:val="36"/>
        </w:rPr>
        <w:t>托環境，讓幼兒可以在安全健康的環境中長大</w:t>
      </w:r>
    </w:p>
    <w:p w:rsidR="00BF4D58" w:rsidRPr="007E494D" w:rsidRDefault="00BF4D58" w:rsidP="00BF4D58"/>
    <w:p w:rsidR="00853BB9" w:rsidRPr="00497913" w:rsidRDefault="007E494D" w:rsidP="00497913">
      <w:r>
        <w:rPr>
          <w:rFonts w:hint="eastAsia"/>
        </w:rPr>
        <w:t>地方政府應該積極擴大並穩定</w:t>
      </w:r>
      <w:proofErr w:type="gramStart"/>
      <w:r>
        <w:rPr>
          <w:rFonts w:hint="eastAsia"/>
        </w:rPr>
        <w:t>公共化幼托</w:t>
      </w:r>
      <w:proofErr w:type="gramEnd"/>
      <w:r>
        <w:rPr>
          <w:rFonts w:hint="eastAsia"/>
        </w:rPr>
        <w:t>機構</w:t>
      </w:r>
      <w:r w:rsidR="00853BB9" w:rsidRPr="00497913">
        <w:rPr>
          <w:rFonts w:hint="eastAsia"/>
        </w:rPr>
        <w:t>的經營</w:t>
      </w:r>
      <w:r>
        <w:rPr>
          <w:rFonts w:hint="eastAsia"/>
        </w:rPr>
        <w:t>（</w:t>
      </w:r>
      <w:r w:rsidR="00853BB9" w:rsidRPr="00497913">
        <w:rPr>
          <w:rFonts w:hint="eastAsia"/>
        </w:rPr>
        <w:t>公立</w:t>
      </w:r>
      <w:r>
        <w:rPr>
          <w:rFonts w:hint="eastAsia"/>
        </w:rPr>
        <w:t>與</w:t>
      </w:r>
      <w:r w:rsidR="00853BB9" w:rsidRPr="00497913">
        <w:rPr>
          <w:rFonts w:hint="eastAsia"/>
        </w:rPr>
        <w:t>非營利幼兒園</w:t>
      </w:r>
      <w:r>
        <w:rPr>
          <w:rFonts w:hint="eastAsia"/>
        </w:rPr>
        <w:t>，以及公共托嬰中心），</w:t>
      </w:r>
      <w:proofErr w:type="gramStart"/>
      <w:r w:rsidR="003671A3" w:rsidRPr="00497913">
        <w:rPr>
          <w:rFonts w:hint="eastAsia"/>
        </w:rPr>
        <w:t>準</w:t>
      </w:r>
      <w:proofErr w:type="gramEnd"/>
      <w:r w:rsidR="003671A3" w:rsidRPr="00497913">
        <w:rPr>
          <w:rFonts w:hint="eastAsia"/>
        </w:rPr>
        <w:t>公共僅是過渡時期的因應方式。</w:t>
      </w:r>
    </w:p>
    <w:p w:rsidR="00BF4D58" w:rsidRPr="007E494D" w:rsidRDefault="00BF4D58" w:rsidP="00497913"/>
    <w:p w:rsidR="003671A3" w:rsidRDefault="008204A8" w:rsidP="00497913">
      <w:r w:rsidRPr="008204A8">
        <w:rPr>
          <w:rFonts w:hint="eastAsia"/>
        </w:rPr>
        <w:t>（一）</w:t>
      </w:r>
      <w:r w:rsidR="007E494D">
        <w:rPr>
          <w:rFonts w:hint="eastAsia"/>
        </w:rPr>
        <w:t xml:space="preserve"> </w:t>
      </w:r>
      <w:r w:rsidR="00E350EC" w:rsidRPr="00497913">
        <w:rPr>
          <w:rFonts w:hint="eastAsia"/>
        </w:rPr>
        <w:t>地方政府應該</w:t>
      </w:r>
      <w:r w:rsidR="00733C9B" w:rsidRPr="00497913">
        <w:rPr>
          <w:rFonts w:hint="eastAsia"/>
        </w:rPr>
        <w:t>提供托育教保機構的相關資訊</w:t>
      </w:r>
      <w:r w:rsidR="007E494D">
        <w:rPr>
          <w:rFonts w:hint="eastAsia"/>
        </w:rPr>
        <w:t>透明化</w:t>
      </w:r>
      <w:r w:rsidR="00733C9B" w:rsidRPr="00497913">
        <w:rPr>
          <w:rFonts w:hint="eastAsia"/>
        </w:rPr>
        <w:t>，讓家長在資訊充足的情況下，</w:t>
      </w:r>
      <w:r w:rsidR="00733C9B" w:rsidRPr="00497913">
        <w:rPr>
          <w:rFonts w:hint="eastAsia"/>
        </w:rPr>
        <w:t xml:space="preserve"> </w:t>
      </w:r>
      <w:r w:rsidR="00733C9B" w:rsidRPr="00497913">
        <w:rPr>
          <w:rFonts w:hint="eastAsia"/>
        </w:rPr>
        <w:t>安心托育。</w:t>
      </w:r>
      <w:r w:rsidR="00F56F14" w:rsidRPr="00497913">
        <w:rPr>
          <w:rFonts w:hint="eastAsia"/>
        </w:rPr>
        <w:t>成立</w:t>
      </w:r>
      <w:r w:rsidR="007E494D">
        <w:rPr>
          <w:rFonts w:hint="eastAsia"/>
        </w:rPr>
        <w:t>幼</w:t>
      </w:r>
      <w:r w:rsidR="00F56F14" w:rsidRPr="00497913">
        <w:rPr>
          <w:rFonts w:hint="eastAsia"/>
        </w:rPr>
        <w:t>托專區</w:t>
      </w:r>
      <w:r w:rsidR="00733C9B" w:rsidRPr="00497913">
        <w:rPr>
          <w:rFonts w:hint="eastAsia"/>
        </w:rPr>
        <w:t>的</w:t>
      </w:r>
      <w:r w:rsidR="00F56F14" w:rsidRPr="00497913">
        <w:rPr>
          <w:rFonts w:hint="eastAsia"/>
        </w:rPr>
        <w:t>統一網頁路徑</w:t>
      </w:r>
      <w:r w:rsidR="00733C9B" w:rsidRPr="00497913">
        <w:rPr>
          <w:rFonts w:hint="eastAsia"/>
        </w:rPr>
        <w:t>，統整</w:t>
      </w:r>
      <w:r w:rsidR="00F56F14" w:rsidRPr="00497913">
        <w:rPr>
          <w:rFonts w:hint="eastAsia"/>
        </w:rPr>
        <w:t>教育局</w:t>
      </w:r>
      <w:r w:rsidR="00226396">
        <w:rPr>
          <w:rFonts w:hint="eastAsia"/>
        </w:rPr>
        <w:t>、</w:t>
      </w:r>
      <w:r w:rsidR="00F56F14" w:rsidRPr="00497913">
        <w:rPr>
          <w:rFonts w:hint="eastAsia"/>
        </w:rPr>
        <w:t>社會局</w:t>
      </w:r>
      <w:r w:rsidR="00226396">
        <w:rPr>
          <w:rFonts w:hint="eastAsia"/>
        </w:rPr>
        <w:t>與勞工局等</w:t>
      </w:r>
      <w:r w:rsidR="00733C9B" w:rsidRPr="00497913">
        <w:rPr>
          <w:rFonts w:hint="eastAsia"/>
        </w:rPr>
        <w:t>的幼托</w:t>
      </w:r>
      <w:r w:rsidR="00226396">
        <w:rPr>
          <w:rFonts w:hint="eastAsia"/>
        </w:rPr>
        <w:t>機構</w:t>
      </w:r>
      <w:r w:rsidR="00733C9B" w:rsidRPr="00497913">
        <w:rPr>
          <w:rFonts w:hint="eastAsia"/>
        </w:rPr>
        <w:t>資訊</w:t>
      </w:r>
      <w:r w:rsidR="00226396">
        <w:rPr>
          <w:rFonts w:hint="eastAsia"/>
        </w:rPr>
        <w:t>，</w:t>
      </w:r>
      <w:r w:rsidR="00733C9B" w:rsidRPr="00497913">
        <w:rPr>
          <w:rFonts w:hint="eastAsia"/>
        </w:rPr>
        <w:t>包括</w:t>
      </w:r>
      <w:r w:rsidR="00F56F14" w:rsidRPr="00497913">
        <w:rPr>
          <w:rFonts w:hint="eastAsia"/>
        </w:rPr>
        <w:t>幼托政策、補助、評鑑、</w:t>
      </w:r>
      <w:r w:rsidR="00733C9B" w:rsidRPr="00497913">
        <w:rPr>
          <w:rFonts w:hint="eastAsia"/>
        </w:rPr>
        <w:t>查核、</w:t>
      </w:r>
      <w:r w:rsidR="00F56F14" w:rsidRPr="00497913">
        <w:rPr>
          <w:rFonts w:hint="eastAsia"/>
        </w:rPr>
        <w:t>裁罰</w:t>
      </w:r>
      <w:r w:rsidR="00226396">
        <w:rPr>
          <w:rFonts w:hint="eastAsia"/>
        </w:rPr>
        <w:t>及</w:t>
      </w:r>
      <w:r w:rsidR="00733C9B" w:rsidRPr="00497913">
        <w:rPr>
          <w:rFonts w:hint="eastAsia"/>
        </w:rPr>
        <w:t>退場</w:t>
      </w:r>
      <w:r w:rsidR="00226396">
        <w:rPr>
          <w:rFonts w:hint="eastAsia"/>
        </w:rPr>
        <w:t>等</w:t>
      </w:r>
      <w:r w:rsidR="00733C9B" w:rsidRPr="00497913">
        <w:rPr>
          <w:rFonts w:hint="eastAsia"/>
        </w:rPr>
        <w:t>訊息</w:t>
      </w:r>
      <w:r w:rsidR="00226396">
        <w:rPr>
          <w:rFonts w:hint="eastAsia"/>
        </w:rPr>
        <w:t>。</w:t>
      </w:r>
    </w:p>
    <w:p w:rsidR="008204A8" w:rsidRPr="007E494D" w:rsidRDefault="008204A8" w:rsidP="00497913"/>
    <w:p w:rsidR="00E350EC" w:rsidRPr="00497913" w:rsidRDefault="008204A8" w:rsidP="00497913">
      <w:r>
        <w:rPr>
          <w:rFonts w:hint="eastAsia"/>
        </w:rPr>
        <w:t>（二</w:t>
      </w:r>
      <w:r w:rsidRPr="008204A8">
        <w:rPr>
          <w:rFonts w:hint="eastAsia"/>
        </w:rPr>
        <w:t>）</w:t>
      </w:r>
      <w:r w:rsidR="00E350EC" w:rsidRPr="00497913">
        <w:rPr>
          <w:rFonts w:hint="eastAsia"/>
        </w:rPr>
        <w:t>提供多元機制的</w:t>
      </w:r>
      <w:proofErr w:type="gramStart"/>
      <w:r w:rsidR="00E86148" w:rsidRPr="00497913">
        <w:rPr>
          <w:rFonts w:hint="eastAsia"/>
        </w:rPr>
        <w:t>公共化</w:t>
      </w:r>
      <w:r w:rsidR="00E350EC" w:rsidRPr="00497913">
        <w:rPr>
          <w:rFonts w:hint="eastAsia"/>
        </w:rPr>
        <w:t>托育</w:t>
      </w:r>
      <w:proofErr w:type="gramEnd"/>
      <w:r w:rsidR="00E350EC" w:rsidRPr="00497913">
        <w:rPr>
          <w:rFonts w:hint="eastAsia"/>
        </w:rPr>
        <w:t>教保機構，</w:t>
      </w:r>
      <w:r w:rsidR="00E86148" w:rsidRPr="00497913">
        <w:rPr>
          <w:rFonts w:hint="eastAsia"/>
        </w:rPr>
        <w:t>支持非營利幼兒園、社區</w:t>
      </w:r>
      <w:r w:rsidR="007E494D">
        <w:rPr>
          <w:rFonts w:hint="eastAsia"/>
        </w:rPr>
        <w:t>（</w:t>
      </w:r>
      <w:r w:rsidR="00E86148" w:rsidRPr="00497913">
        <w:rPr>
          <w:rFonts w:hint="eastAsia"/>
        </w:rPr>
        <w:t>部落</w:t>
      </w:r>
      <w:r w:rsidR="007E494D">
        <w:rPr>
          <w:rFonts w:hint="eastAsia"/>
        </w:rPr>
        <w:t>）</w:t>
      </w:r>
      <w:r w:rsidR="00E86148" w:rsidRPr="00497913">
        <w:rPr>
          <w:rFonts w:hint="eastAsia"/>
        </w:rPr>
        <w:t>互助教保服務中心、職場互助教保服務中心</w:t>
      </w:r>
      <w:r w:rsidR="007E494D">
        <w:rPr>
          <w:rFonts w:hint="eastAsia"/>
        </w:rPr>
        <w:t>與公共托嬰中心</w:t>
      </w:r>
      <w:r w:rsidR="00E86148" w:rsidRPr="00497913">
        <w:rPr>
          <w:rFonts w:hint="eastAsia"/>
        </w:rPr>
        <w:t>等，</w:t>
      </w:r>
      <w:r w:rsidR="00E350EC" w:rsidRPr="00497913">
        <w:rPr>
          <w:rFonts w:hint="eastAsia"/>
        </w:rPr>
        <w:t>讓所有階層與工作樣態的家長，都有</w:t>
      </w:r>
      <w:proofErr w:type="gramStart"/>
      <w:r w:rsidR="00E350EC" w:rsidRPr="00497913">
        <w:rPr>
          <w:rFonts w:hint="eastAsia"/>
        </w:rPr>
        <w:t>安心幼</w:t>
      </w:r>
      <w:proofErr w:type="gramEnd"/>
      <w:r w:rsidR="007E494D">
        <w:rPr>
          <w:rFonts w:hint="eastAsia"/>
        </w:rPr>
        <w:t>托機構</w:t>
      </w:r>
      <w:r w:rsidR="00E350EC" w:rsidRPr="00497913">
        <w:rPr>
          <w:rFonts w:hint="eastAsia"/>
        </w:rPr>
        <w:t>可以選擇</w:t>
      </w:r>
      <w:r w:rsidR="00E86148" w:rsidRPr="00497913">
        <w:rPr>
          <w:rFonts w:hint="eastAsia"/>
        </w:rPr>
        <w:t>。</w:t>
      </w:r>
    </w:p>
    <w:p w:rsidR="008204A8" w:rsidRDefault="008204A8" w:rsidP="00497913"/>
    <w:p w:rsidR="00E86148" w:rsidRDefault="008204A8" w:rsidP="00497913">
      <w:r w:rsidRPr="008204A8">
        <w:rPr>
          <w:rFonts w:hint="eastAsia"/>
        </w:rPr>
        <w:t>（</w:t>
      </w:r>
      <w:r>
        <w:rPr>
          <w:rFonts w:hint="eastAsia"/>
        </w:rPr>
        <w:t>三</w:t>
      </w:r>
      <w:r w:rsidRPr="008204A8">
        <w:rPr>
          <w:rFonts w:hint="eastAsia"/>
        </w:rPr>
        <w:t>）</w:t>
      </w:r>
      <w:r w:rsidR="007E494D">
        <w:rPr>
          <w:rFonts w:hint="eastAsia"/>
        </w:rPr>
        <w:t>政府承諾公私比例應要達到四比六，真正</w:t>
      </w:r>
      <w:proofErr w:type="gramStart"/>
      <w:r w:rsidR="007E494D">
        <w:rPr>
          <w:rFonts w:hint="eastAsia"/>
        </w:rPr>
        <w:t>公共化托育</w:t>
      </w:r>
      <w:proofErr w:type="gramEnd"/>
      <w:r w:rsidR="007E494D">
        <w:rPr>
          <w:rFonts w:hint="eastAsia"/>
        </w:rPr>
        <w:t>教保機構</w:t>
      </w:r>
      <w:r w:rsidR="00A8261E" w:rsidRPr="00497913">
        <w:rPr>
          <w:rFonts w:hint="eastAsia"/>
        </w:rPr>
        <w:t>應逐年</w:t>
      </w:r>
      <w:r w:rsidR="006345DE" w:rsidRPr="00497913">
        <w:rPr>
          <w:rFonts w:hint="eastAsia"/>
        </w:rPr>
        <w:t>增加，</w:t>
      </w:r>
      <w:r w:rsidR="007E494D">
        <w:rPr>
          <w:rFonts w:hint="eastAsia"/>
        </w:rPr>
        <w:t>以逐步</w:t>
      </w:r>
      <w:r w:rsidR="00A8261E" w:rsidRPr="00497913">
        <w:rPr>
          <w:rFonts w:hint="eastAsia"/>
        </w:rPr>
        <w:t>降低</w:t>
      </w:r>
      <w:proofErr w:type="gramStart"/>
      <w:r w:rsidR="00A8261E" w:rsidRPr="00497913">
        <w:rPr>
          <w:rFonts w:hint="eastAsia"/>
        </w:rPr>
        <w:t>準</w:t>
      </w:r>
      <w:proofErr w:type="gramEnd"/>
      <w:r w:rsidR="00A8261E" w:rsidRPr="00497913">
        <w:rPr>
          <w:rFonts w:hint="eastAsia"/>
        </w:rPr>
        <w:t>公共比例</w:t>
      </w:r>
      <w:r w:rsidR="00E86148" w:rsidRPr="00497913">
        <w:rPr>
          <w:rFonts w:hint="eastAsia"/>
        </w:rPr>
        <w:t>。</w:t>
      </w:r>
    </w:p>
    <w:p w:rsidR="00162DBF" w:rsidRDefault="00162DBF" w:rsidP="00497913"/>
    <w:p w:rsidR="003C565D" w:rsidRDefault="003C565D" w:rsidP="00497913"/>
    <w:p w:rsidR="003C565D" w:rsidRDefault="003C565D" w:rsidP="00497913"/>
    <w:p w:rsidR="003C565D" w:rsidRDefault="003C565D" w:rsidP="00497913"/>
    <w:sectPr w:rsidR="003C565D" w:rsidSect="003C565D">
      <w:pgSz w:w="11906" w:h="16838"/>
      <w:pgMar w:top="851" w:right="127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細圓體">
    <w:panose1 w:val="020F0309000000000000"/>
    <w:charset w:val="88"/>
    <w:family w:val="modern"/>
    <w:pitch w:val="fixed"/>
    <w:sig w:usb0="A000023F" w:usb1="3A4F9C38" w:usb2="00000016" w:usb3="00000000" w:csb0="00100001" w:csb1="00000000"/>
  </w:font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華康古印體">
    <w:panose1 w:val="03010509000000000000"/>
    <w:charset w:val="88"/>
    <w:family w:val="script"/>
    <w:pitch w:val="fixed"/>
    <w:sig w:usb0="80000001" w:usb1="28091800" w:usb2="00000016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338F"/>
    <w:multiLevelType w:val="hybridMultilevel"/>
    <w:tmpl w:val="78C46AF6"/>
    <w:lvl w:ilvl="0" w:tplc="6E6804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7553BFB"/>
    <w:multiLevelType w:val="hybridMultilevel"/>
    <w:tmpl w:val="E696A4E2"/>
    <w:lvl w:ilvl="0" w:tplc="AEAEF70A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2">
    <w:nsid w:val="19E94024"/>
    <w:multiLevelType w:val="hybridMultilevel"/>
    <w:tmpl w:val="E38649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48F47FA"/>
    <w:multiLevelType w:val="hybridMultilevel"/>
    <w:tmpl w:val="7F1CD180"/>
    <w:lvl w:ilvl="0" w:tplc="CB169DC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9764D1A"/>
    <w:multiLevelType w:val="hybridMultilevel"/>
    <w:tmpl w:val="AF7CA926"/>
    <w:lvl w:ilvl="0" w:tplc="4B241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B70847"/>
    <w:multiLevelType w:val="hybridMultilevel"/>
    <w:tmpl w:val="912EF80E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1F00E5D"/>
    <w:multiLevelType w:val="hybridMultilevel"/>
    <w:tmpl w:val="65CCA034"/>
    <w:lvl w:ilvl="0" w:tplc="CA72F068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7">
    <w:nsid w:val="32E369E1"/>
    <w:multiLevelType w:val="hybridMultilevel"/>
    <w:tmpl w:val="C2E41E88"/>
    <w:lvl w:ilvl="0" w:tplc="A6D00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5FC524E"/>
    <w:multiLevelType w:val="hybridMultilevel"/>
    <w:tmpl w:val="912E2AB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755002A"/>
    <w:multiLevelType w:val="hybridMultilevel"/>
    <w:tmpl w:val="C16CD9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DB62B21"/>
    <w:multiLevelType w:val="hybridMultilevel"/>
    <w:tmpl w:val="675E1A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E451CA3"/>
    <w:multiLevelType w:val="hybridMultilevel"/>
    <w:tmpl w:val="596290A0"/>
    <w:lvl w:ilvl="0" w:tplc="C6BCC768">
      <w:start w:val="1"/>
      <w:numFmt w:val="taiwaneseCountingThousand"/>
      <w:lvlText w:val="(%1)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FF963BD"/>
    <w:multiLevelType w:val="hybridMultilevel"/>
    <w:tmpl w:val="F50C87BC"/>
    <w:lvl w:ilvl="0" w:tplc="678844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6A31621"/>
    <w:multiLevelType w:val="hybridMultilevel"/>
    <w:tmpl w:val="34DC41A2"/>
    <w:lvl w:ilvl="0" w:tplc="CB8403F6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9" w:hanging="480"/>
      </w:pPr>
    </w:lvl>
    <w:lvl w:ilvl="2" w:tplc="0409001B" w:tentative="1">
      <w:start w:val="1"/>
      <w:numFmt w:val="lowerRoman"/>
      <w:lvlText w:val="%3."/>
      <w:lvlJc w:val="right"/>
      <w:pPr>
        <w:ind w:left="1819" w:hanging="480"/>
      </w:pPr>
    </w:lvl>
    <w:lvl w:ilvl="3" w:tplc="0409000F" w:tentative="1">
      <w:start w:val="1"/>
      <w:numFmt w:val="decimal"/>
      <w:lvlText w:val="%4."/>
      <w:lvlJc w:val="left"/>
      <w:pPr>
        <w:ind w:left="22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9" w:hanging="480"/>
      </w:pPr>
    </w:lvl>
    <w:lvl w:ilvl="5" w:tplc="0409001B" w:tentative="1">
      <w:start w:val="1"/>
      <w:numFmt w:val="lowerRoman"/>
      <w:lvlText w:val="%6."/>
      <w:lvlJc w:val="right"/>
      <w:pPr>
        <w:ind w:left="3259" w:hanging="480"/>
      </w:pPr>
    </w:lvl>
    <w:lvl w:ilvl="6" w:tplc="0409000F" w:tentative="1">
      <w:start w:val="1"/>
      <w:numFmt w:val="decimal"/>
      <w:lvlText w:val="%7."/>
      <w:lvlJc w:val="left"/>
      <w:pPr>
        <w:ind w:left="37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9" w:hanging="480"/>
      </w:pPr>
    </w:lvl>
    <w:lvl w:ilvl="8" w:tplc="0409001B" w:tentative="1">
      <w:start w:val="1"/>
      <w:numFmt w:val="lowerRoman"/>
      <w:lvlText w:val="%9."/>
      <w:lvlJc w:val="right"/>
      <w:pPr>
        <w:ind w:left="4699" w:hanging="480"/>
      </w:pPr>
    </w:lvl>
  </w:abstractNum>
  <w:abstractNum w:abstractNumId="14">
    <w:nsid w:val="52595662"/>
    <w:multiLevelType w:val="hybridMultilevel"/>
    <w:tmpl w:val="C63EED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EF244FC"/>
    <w:multiLevelType w:val="hybridMultilevel"/>
    <w:tmpl w:val="7122C0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56647E6"/>
    <w:multiLevelType w:val="hybridMultilevel"/>
    <w:tmpl w:val="A72A64E6"/>
    <w:lvl w:ilvl="0" w:tplc="953451A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8960690"/>
    <w:multiLevelType w:val="hybridMultilevel"/>
    <w:tmpl w:val="ACF2690A"/>
    <w:lvl w:ilvl="0" w:tplc="D17AB11C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26B2E67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AED4358"/>
    <w:multiLevelType w:val="hybridMultilevel"/>
    <w:tmpl w:val="A50AFD06"/>
    <w:lvl w:ilvl="0" w:tplc="CD4EA2D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9">
    <w:nsid w:val="7543682D"/>
    <w:multiLevelType w:val="hybridMultilevel"/>
    <w:tmpl w:val="33661D0A"/>
    <w:lvl w:ilvl="0" w:tplc="DEFAABF4">
      <w:start w:val="1"/>
      <w:numFmt w:val="taiwaneseCountingThousand"/>
      <w:lvlText w:val="(%1)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C5636C7"/>
    <w:multiLevelType w:val="hybridMultilevel"/>
    <w:tmpl w:val="45C4E688"/>
    <w:lvl w:ilvl="0" w:tplc="24E84C5E">
      <w:start w:val="1"/>
      <w:numFmt w:val="taiwaneseCountingThousand"/>
      <w:lvlText w:val="(%1)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0"/>
  </w:num>
  <w:num w:numId="5">
    <w:abstractNumId w:val="10"/>
  </w:num>
  <w:num w:numId="6">
    <w:abstractNumId w:val="17"/>
  </w:num>
  <w:num w:numId="7">
    <w:abstractNumId w:val="15"/>
  </w:num>
  <w:num w:numId="8">
    <w:abstractNumId w:val="16"/>
  </w:num>
  <w:num w:numId="9">
    <w:abstractNumId w:val="18"/>
  </w:num>
  <w:num w:numId="10">
    <w:abstractNumId w:val="14"/>
  </w:num>
  <w:num w:numId="11">
    <w:abstractNumId w:val="8"/>
  </w:num>
  <w:num w:numId="12">
    <w:abstractNumId w:val="11"/>
  </w:num>
  <w:num w:numId="13">
    <w:abstractNumId w:val="5"/>
  </w:num>
  <w:num w:numId="14">
    <w:abstractNumId w:val="1"/>
  </w:num>
  <w:num w:numId="15">
    <w:abstractNumId w:val="12"/>
  </w:num>
  <w:num w:numId="16">
    <w:abstractNumId w:val="19"/>
  </w:num>
  <w:num w:numId="17">
    <w:abstractNumId w:val="20"/>
  </w:num>
  <w:num w:numId="18">
    <w:abstractNumId w:val="13"/>
  </w:num>
  <w:num w:numId="19">
    <w:abstractNumId w:val="6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A6"/>
    <w:rsid w:val="00010B73"/>
    <w:rsid w:val="00042DBE"/>
    <w:rsid w:val="00046EC1"/>
    <w:rsid w:val="00060A9C"/>
    <w:rsid w:val="000F4D6D"/>
    <w:rsid w:val="000F7891"/>
    <w:rsid w:val="00140FB8"/>
    <w:rsid w:val="00162DBF"/>
    <w:rsid w:val="00182206"/>
    <w:rsid w:val="001F105E"/>
    <w:rsid w:val="00226396"/>
    <w:rsid w:val="002D0981"/>
    <w:rsid w:val="002F43C4"/>
    <w:rsid w:val="0031359D"/>
    <w:rsid w:val="0033121D"/>
    <w:rsid w:val="003671A3"/>
    <w:rsid w:val="003C565D"/>
    <w:rsid w:val="0041583F"/>
    <w:rsid w:val="004575E4"/>
    <w:rsid w:val="00497913"/>
    <w:rsid w:val="005807AD"/>
    <w:rsid w:val="005858FA"/>
    <w:rsid w:val="00595503"/>
    <w:rsid w:val="00596316"/>
    <w:rsid w:val="005963C1"/>
    <w:rsid w:val="005C4AA6"/>
    <w:rsid w:val="00612B35"/>
    <w:rsid w:val="006345DE"/>
    <w:rsid w:val="00712718"/>
    <w:rsid w:val="00733C9B"/>
    <w:rsid w:val="00752932"/>
    <w:rsid w:val="007E494D"/>
    <w:rsid w:val="007F1C45"/>
    <w:rsid w:val="008204A8"/>
    <w:rsid w:val="00853BB9"/>
    <w:rsid w:val="0087352E"/>
    <w:rsid w:val="008C2CC2"/>
    <w:rsid w:val="008F21A4"/>
    <w:rsid w:val="008F2AEA"/>
    <w:rsid w:val="00913302"/>
    <w:rsid w:val="009C537D"/>
    <w:rsid w:val="00A8261E"/>
    <w:rsid w:val="00A87EA6"/>
    <w:rsid w:val="00A94543"/>
    <w:rsid w:val="00AD1A1C"/>
    <w:rsid w:val="00AD4EA3"/>
    <w:rsid w:val="00AE5AA9"/>
    <w:rsid w:val="00AF6537"/>
    <w:rsid w:val="00B05232"/>
    <w:rsid w:val="00B95B2E"/>
    <w:rsid w:val="00BB2469"/>
    <w:rsid w:val="00BD6021"/>
    <w:rsid w:val="00BF4D58"/>
    <w:rsid w:val="00C035A6"/>
    <w:rsid w:val="00C27421"/>
    <w:rsid w:val="00C94DDC"/>
    <w:rsid w:val="00CA79EC"/>
    <w:rsid w:val="00D05B0E"/>
    <w:rsid w:val="00DD7D6A"/>
    <w:rsid w:val="00DE3D03"/>
    <w:rsid w:val="00E350EC"/>
    <w:rsid w:val="00E475EE"/>
    <w:rsid w:val="00E86148"/>
    <w:rsid w:val="00ED4888"/>
    <w:rsid w:val="00F04721"/>
    <w:rsid w:val="00F36527"/>
    <w:rsid w:val="00F366A6"/>
    <w:rsid w:val="00F501D9"/>
    <w:rsid w:val="00F56F14"/>
    <w:rsid w:val="00F61736"/>
    <w:rsid w:val="00F73FC6"/>
    <w:rsid w:val="00F779D4"/>
    <w:rsid w:val="00F92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1F105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5EE"/>
    <w:pPr>
      <w:ind w:leftChars="200" w:left="480"/>
    </w:pPr>
  </w:style>
  <w:style w:type="table" w:styleId="a4">
    <w:name w:val="Table Grid"/>
    <w:basedOn w:val="a1"/>
    <w:uiPriority w:val="39"/>
    <w:rsid w:val="008C2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標題 3 字元"/>
    <w:basedOn w:val="a0"/>
    <w:link w:val="3"/>
    <w:uiPriority w:val="9"/>
    <w:rsid w:val="001F105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unhideWhenUsed/>
    <w:rsid w:val="001F105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042D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77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779D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1F105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5EE"/>
    <w:pPr>
      <w:ind w:leftChars="200" w:left="480"/>
    </w:pPr>
  </w:style>
  <w:style w:type="table" w:styleId="a4">
    <w:name w:val="Table Grid"/>
    <w:basedOn w:val="a1"/>
    <w:uiPriority w:val="39"/>
    <w:rsid w:val="008C2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標題 3 字元"/>
    <w:basedOn w:val="a0"/>
    <w:link w:val="3"/>
    <w:uiPriority w:val="9"/>
    <w:rsid w:val="001F105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unhideWhenUsed/>
    <w:rsid w:val="001F105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042D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77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779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url.cc/V5mag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2021-11-18T07:34:00Z</cp:lastPrinted>
  <dcterms:created xsi:type="dcterms:W3CDTF">2021-11-18T07:15:00Z</dcterms:created>
  <dcterms:modified xsi:type="dcterms:W3CDTF">2021-11-19T07:14:00Z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