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213" w:rsidRPr="009A064D" w:rsidRDefault="00116213" w:rsidP="00116213">
      <w:pPr>
        <w:jc w:val="center"/>
        <w:rPr>
          <w:b/>
          <w:sz w:val="36"/>
          <w:szCs w:val="36"/>
        </w:rPr>
      </w:pPr>
      <w:r w:rsidRPr="009A064D">
        <w:rPr>
          <w:rFonts w:hint="eastAsia"/>
          <w:b/>
          <w:sz w:val="36"/>
          <w:szCs w:val="36"/>
        </w:rPr>
        <w:t>全國教保產業工會</w:t>
      </w:r>
    </w:p>
    <w:p w:rsidR="004F2660" w:rsidRPr="009A064D" w:rsidRDefault="00CC7193" w:rsidP="00116213">
      <w:pPr>
        <w:jc w:val="center"/>
        <w:rPr>
          <w:b/>
          <w:sz w:val="36"/>
          <w:szCs w:val="36"/>
        </w:rPr>
      </w:pPr>
      <w:r w:rsidRPr="009A064D">
        <w:rPr>
          <w:rFonts w:hint="eastAsia"/>
          <w:b/>
          <w:sz w:val="36"/>
          <w:szCs w:val="36"/>
        </w:rPr>
        <w:t>「</w:t>
      </w:r>
      <w:r w:rsidR="00116213" w:rsidRPr="009A064D">
        <w:rPr>
          <w:rFonts w:hint="eastAsia"/>
          <w:b/>
          <w:sz w:val="36"/>
          <w:szCs w:val="36"/>
        </w:rPr>
        <w:t>幼托工作者</w:t>
      </w:r>
      <w:proofErr w:type="gramStart"/>
      <w:r w:rsidR="00116213" w:rsidRPr="009A064D">
        <w:rPr>
          <w:rFonts w:hint="eastAsia"/>
          <w:b/>
          <w:sz w:val="36"/>
          <w:szCs w:val="36"/>
        </w:rPr>
        <w:t>疫</w:t>
      </w:r>
      <w:proofErr w:type="gramEnd"/>
      <w:r w:rsidR="00116213" w:rsidRPr="009A064D">
        <w:rPr>
          <w:rFonts w:hint="eastAsia"/>
          <w:b/>
          <w:sz w:val="36"/>
          <w:szCs w:val="36"/>
        </w:rPr>
        <w:t>情停課期間出勤狀況調查</w:t>
      </w:r>
      <w:r w:rsidRPr="009A064D">
        <w:rPr>
          <w:rFonts w:hint="eastAsia"/>
          <w:b/>
          <w:sz w:val="36"/>
          <w:szCs w:val="36"/>
        </w:rPr>
        <w:t>」</w:t>
      </w:r>
    </w:p>
    <w:p w:rsidR="00116213" w:rsidRPr="009A064D" w:rsidRDefault="00116213" w:rsidP="00116213">
      <w:pPr>
        <w:jc w:val="center"/>
        <w:rPr>
          <w:b/>
          <w:sz w:val="36"/>
          <w:szCs w:val="36"/>
        </w:rPr>
      </w:pPr>
      <w:r w:rsidRPr="009A064D">
        <w:rPr>
          <w:rFonts w:hint="eastAsia"/>
          <w:b/>
          <w:sz w:val="36"/>
          <w:szCs w:val="36"/>
        </w:rPr>
        <w:t>統計分析</w:t>
      </w:r>
    </w:p>
    <w:p w:rsidR="00116213" w:rsidRDefault="00116213"/>
    <w:p w:rsidR="00CC1011" w:rsidRDefault="00116213" w:rsidP="00156D9A">
      <w:pPr>
        <w:jc w:val="both"/>
        <w:rPr>
          <w:rFonts w:asciiTheme="minorEastAsia" w:eastAsiaTheme="minorEastAsia" w:hAnsiTheme="minorEastAsia"/>
        </w:rPr>
      </w:pPr>
      <w:r w:rsidRPr="00477A6C">
        <w:rPr>
          <w:rFonts w:asciiTheme="minorEastAsia" w:eastAsiaTheme="minorEastAsia" w:hAnsiTheme="minorEastAsia" w:hint="eastAsia"/>
        </w:rPr>
        <w:t>說明：</w:t>
      </w:r>
      <w:r w:rsidR="00CC7193" w:rsidRPr="00477A6C">
        <w:rPr>
          <w:rFonts w:asciiTheme="minorEastAsia" w:eastAsiaTheme="minorEastAsia" w:hAnsiTheme="minorEastAsia" w:hint="eastAsia"/>
        </w:rPr>
        <w:t>為因應幼托工作者在</w:t>
      </w:r>
      <w:proofErr w:type="gramStart"/>
      <w:r w:rsidR="00CC7193" w:rsidRPr="00477A6C">
        <w:rPr>
          <w:rFonts w:asciiTheme="minorEastAsia" w:eastAsiaTheme="minorEastAsia" w:hAnsiTheme="minorEastAsia" w:hint="eastAsia"/>
        </w:rPr>
        <w:t>疫</w:t>
      </w:r>
      <w:proofErr w:type="gramEnd"/>
      <w:r w:rsidR="00CC7193" w:rsidRPr="00477A6C">
        <w:rPr>
          <w:rFonts w:asciiTheme="minorEastAsia" w:eastAsiaTheme="minorEastAsia" w:hAnsiTheme="minorEastAsia" w:hint="eastAsia"/>
        </w:rPr>
        <w:t>情停課期間的工作權益，全國教保產業</w:t>
      </w:r>
      <w:r w:rsidRPr="00477A6C">
        <w:rPr>
          <w:rFonts w:asciiTheme="minorEastAsia" w:eastAsiaTheme="minorEastAsia" w:hAnsiTheme="minorEastAsia" w:hint="eastAsia"/>
        </w:rPr>
        <w:t>工會</w:t>
      </w:r>
      <w:r w:rsidR="00CC7193" w:rsidRPr="00477A6C">
        <w:rPr>
          <w:rFonts w:asciiTheme="minorEastAsia" w:eastAsiaTheme="minorEastAsia" w:hAnsiTheme="minorEastAsia" w:hint="eastAsia"/>
        </w:rPr>
        <w:t>在網路上發起「幼托工作者</w:t>
      </w:r>
      <w:proofErr w:type="gramStart"/>
      <w:r w:rsidR="00CC7193" w:rsidRPr="00477A6C">
        <w:rPr>
          <w:rFonts w:asciiTheme="minorEastAsia" w:eastAsiaTheme="minorEastAsia" w:hAnsiTheme="minorEastAsia" w:hint="eastAsia"/>
        </w:rPr>
        <w:t>疫</w:t>
      </w:r>
      <w:proofErr w:type="gramEnd"/>
      <w:r w:rsidR="00CC7193" w:rsidRPr="00477A6C">
        <w:rPr>
          <w:rFonts w:asciiTheme="minorEastAsia" w:eastAsiaTheme="minorEastAsia" w:hAnsiTheme="minorEastAsia" w:hint="eastAsia"/>
        </w:rPr>
        <w:t>情停課期間出勤狀況調查」，自6月1日至15日，共收到2,355</w:t>
      </w:r>
      <w:r w:rsidR="00477A6C">
        <w:rPr>
          <w:rFonts w:asciiTheme="minorEastAsia" w:eastAsiaTheme="minorEastAsia" w:hAnsiTheme="minorEastAsia" w:hint="eastAsia"/>
        </w:rPr>
        <w:t>筆</w:t>
      </w:r>
      <w:r w:rsidR="00CC7193" w:rsidRPr="00477A6C">
        <w:rPr>
          <w:rFonts w:asciiTheme="minorEastAsia" w:eastAsiaTheme="minorEastAsia" w:hAnsiTheme="minorEastAsia" w:hint="eastAsia"/>
        </w:rPr>
        <w:t>回覆，扣除公幼及居家托育等較小或非機構樣本，來自幼兒園工作者的回覆有1,711</w:t>
      </w:r>
      <w:r w:rsidR="00477A6C">
        <w:rPr>
          <w:rFonts w:asciiTheme="minorEastAsia" w:eastAsiaTheme="minorEastAsia" w:hAnsiTheme="minorEastAsia" w:hint="eastAsia"/>
        </w:rPr>
        <w:t>筆</w:t>
      </w:r>
      <w:r w:rsidR="00CC7193" w:rsidRPr="00477A6C">
        <w:rPr>
          <w:rFonts w:asciiTheme="minorEastAsia" w:eastAsiaTheme="minorEastAsia" w:hAnsiTheme="minorEastAsia" w:hint="eastAsia"/>
        </w:rPr>
        <w:t>，來自托嬰中心工作者的回覆有53</w:t>
      </w:r>
      <w:r w:rsidR="005B6416" w:rsidRPr="00477A6C">
        <w:rPr>
          <w:rFonts w:asciiTheme="minorEastAsia" w:eastAsiaTheme="minorEastAsia" w:hAnsiTheme="minorEastAsia" w:hint="eastAsia"/>
        </w:rPr>
        <w:t>9</w:t>
      </w:r>
      <w:r w:rsidR="00477A6C">
        <w:rPr>
          <w:rFonts w:asciiTheme="minorEastAsia" w:eastAsiaTheme="minorEastAsia" w:hAnsiTheme="minorEastAsia" w:hint="eastAsia"/>
        </w:rPr>
        <w:t>筆</w:t>
      </w:r>
      <w:r w:rsidR="00CC7193" w:rsidRPr="00477A6C">
        <w:rPr>
          <w:rFonts w:asciiTheme="minorEastAsia" w:eastAsiaTheme="minorEastAsia" w:hAnsiTheme="minorEastAsia" w:hint="eastAsia"/>
        </w:rPr>
        <w:t>。</w:t>
      </w:r>
    </w:p>
    <w:p w:rsidR="00477A6C" w:rsidRPr="00477A6C" w:rsidRDefault="00477A6C" w:rsidP="00156D9A">
      <w:pPr>
        <w:jc w:val="both"/>
        <w:rPr>
          <w:rFonts w:asciiTheme="minorEastAsia" w:eastAsiaTheme="minorEastAsia" w:hAnsiTheme="minorEastAsia"/>
        </w:rPr>
      </w:pPr>
    </w:p>
    <w:p w:rsidR="00CC1011" w:rsidRDefault="005B6416" w:rsidP="00477A6C">
      <w:pPr>
        <w:jc w:val="both"/>
        <w:rPr>
          <w:rFonts w:asciiTheme="minorEastAsia" w:eastAsiaTheme="minorEastAsia" w:hAnsiTheme="minorEastAsia"/>
        </w:rPr>
      </w:pPr>
      <w:r w:rsidRPr="00477A6C">
        <w:rPr>
          <w:rFonts w:asciiTheme="minorEastAsia" w:eastAsiaTheme="minorEastAsia" w:hAnsiTheme="minorEastAsia" w:hint="eastAsia"/>
        </w:rPr>
        <w:t>以下為調查結果統計分析，分為5/19-28及5/31-6/14</w:t>
      </w:r>
      <w:proofErr w:type="gramStart"/>
      <w:r w:rsidRPr="00477A6C">
        <w:rPr>
          <w:rFonts w:asciiTheme="minorEastAsia" w:eastAsiaTheme="minorEastAsia" w:hAnsiTheme="minorEastAsia" w:hint="eastAsia"/>
        </w:rPr>
        <w:t>兩個</w:t>
      </w:r>
      <w:proofErr w:type="gramEnd"/>
      <w:r w:rsidRPr="00477A6C">
        <w:rPr>
          <w:rFonts w:asciiTheme="minorEastAsia" w:eastAsiaTheme="minorEastAsia" w:hAnsiTheme="minorEastAsia" w:hint="eastAsia"/>
        </w:rPr>
        <w:t>停課</w:t>
      </w:r>
      <w:r w:rsidR="005B7D78" w:rsidRPr="00477A6C">
        <w:rPr>
          <w:rFonts w:asciiTheme="minorEastAsia" w:eastAsiaTheme="minorEastAsia" w:hAnsiTheme="minorEastAsia" w:hint="eastAsia"/>
        </w:rPr>
        <w:t>階段</w:t>
      </w:r>
      <w:r w:rsidRPr="00477A6C">
        <w:rPr>
          <w:rFonts w:asciiTheme="minorEastAsia" w:eastAsiaTheme="minorEastAsia" w:hAnsiTheme="minorEastAsia" w:hint="eastAsia"/>
        </w:rPr>
        <w:t>，分為幼兒園及托嬰中心兩部分。</w:t>
      </w:r>
      <w:r w:rsidR="00CC1011" w:rsidRPr="00477A6C">
        <w:rPr>
          <w:rFonts w:asciiTheme="minorEastAsia" w:eastAsiaTheme="minorEastAsia" w:hAnsiTheme="minorEastAsia" w:hint="eastAsia"/>
        </w:rPr>
        <w:t>在調查統計呈現上，將「被</w:t>
      </w:r>
      <w:proofErr w:type="gramStart"/>
      <w:r w:rsidR="00CC1011" w:rsidRPr="00477A6C">
        <w:rPr>
          <w:rFonts w:asciiTheme="minorEastAsia" w:eastAsiaTheme="minorEastAsia" w:hAnsiTheme="minorEastAsia" w:hint="eastAsia"/>
        </w:rPr>
        <w:t>協商請特休</w:t>
      </w:r>
      <w:proofErr w:type="gramEnd"/>
      <w:r w:rsidR="00CC1011" w:rsidRPr="00477A6C">
        <w:rPr>
          <w:rFonts w:asciiTheme="minorEastAsia" w:eastAsiaTheme="minorEastAsia" w:hAnsiTheme="minorEastAsia" w:hint="eastAsia"/>
        </w:rPr>
        <w:t>/事假」與「被</w:t>
      </w:r>
      <w:proofErr w:type="gramStart"/>
      <w:r w:rsidR="00CC1011" w:rsidRPr="00477A6C">
        <w:rPr>
          <w:rFonts w:asciiTheme="minorEastAsia" w:eastAsiaTheme="minorEastAsia" w:hAnsiTheme="minorEastAsia" w:hint="eastAsia"/>
        </w:rPr>
        <w:t>強制請特休</w:t>
      </w:r>
      <w:proofErr w:type="gramEnd"/>
      <w:r w:rsidR="00CC1011" w:rsidRPr="00477A6C">
        <w:rPr>
          <w:rFonts w:asciiTheme="minorEastAsia" w:eastAsiaTheme="minorEastAsia" w:hAnsiTheme="minorEastAsia" w:hint="eastAsia"/>
        </w:rPr>
        <w:t>/事假」、「以上狀況的混合」、「其他」一同列為「非自主性休假」項目計算</w:t>
      </w:r>
      <w:r w:rsidR="00156D9A" w:rsidRPr="00477A6C">
        <w:rPr>
          <w:rFonts w:asciiTheme="minorEastAsia" w:eastAsiaTheme="minorEastAsia" w:hAnsiTheme="minorEastAsia" w:hint="eastAsia"/>
        </w:rPr>
        <w:t>，是因為不少工作者表示協商都只是一個形式，通常都是已經列好事項再請工作者簽名，而成為所謂的勞資協商，非出自</w:t>
      </w:r>
      <w:proofErr w:type="gramStart"/>
      <w:r w:rsidR="00156D9A" w:rsidRPr="00477A6C">
        <w:rPr>
          <w:rFonts w:asciiTheme="minorEastAsia" w:eastAsiaTheme="minorEastAsia" w:hAnsiTheme="minorEastAsia" w:hint="eastAsia"/>
        </w:rPr>
        <w:t>勞</w:t>
      </w:r>
      <w:proofErr w:type="gramEnd"/>
      <w:r w:rsidR="00156D9A" w:rsidRPr="00477A6C">
        <w:rPr>
          <w:rFonts w:asciiTheme="minorEastAsia" w:eastAsiaTheme="minorEastAsia" w:hAnsiTheme="minorEastAsia" w:hint="eastAsia"/>
        </w:rPr>
        <w:t>雇雙方合意的狀態</w:t>
      </w:r>
      <w:r w:rsidR="00CC1011" w:rsidRPr="00477A6C">
        <w:rPr>
          <w:rFonts w:asciiTheme="minorEastAsia" w:eastAsiaTheme="minorEastAsia" w:hAnsiTheme="minorEastAsia" w:hint="eastAsia"/>
        </w:rPr>
        <w:t>。</w:t>
      </w:r>
    </w:p>
    <w:p w:rsidR="00477A6C" w:rsidRPr="00477A6C" w:rsidRDefault="00477A6C" w:rsidP="007C056D">
      <w:pPr>
        <w:jc w:val="both"/>
        <w:rPr>
          <w:rFonts w:asciiTheme="minorEastAsia" w:eastAsiaTheme="minorEastAsia" w:hAnsiTheme="minorEastAsia"/>
        </w:rPr>
      </w:pPr>
    </w:p>
    <w:p w:rsidR="00116213" w:rsidRPr="00477A6C" w:rsidRDefault="005D1C92" w:rsidP="00156D9A">
      <w:pPr>
        <w:jc w:val="both"/>
        <w:rPr>
          <w:rFonts w:asciiTheme="minorEastAsia" w:eastAsiaTheme="minorEastAsia" w:hAnsiTheme="minorEastAsia"/>
        </w:rPr>
      </w:pPr>
      <w:r>
        <w:rPr>
          <w:rFonts w:asciiTheme="minorEastAsia" w:eastAsiaTheme="minorEastAsia" w:hAnsiTheme="minorEastAsia" w:hint="eastAsia"/>
        </w:rPr>
        <w:t>完整</w:t>
      </w:r>
      <w:r w:rsidR="005B6416" w:rsidRPr="00477A6C">
        <w:rPr>
          <w:rFonts w:asciiTheme="minorEastAsia" w:eastAsiaTheme="minorEastAsia" w:hAnsiTheme="minorEastAsia" w:hint="eastAsia"/>
        </w:rPr>
        <w:t>統計數字請見附檔【全國教保疫情停課期間出勤狀況調查統計數字】</w:t>
      </w:r>
    </w:p>
    <w:p w:rsidR="005B6416" w:rsidRPr="00477A6C" w:rsidRDefault="005B6416" w:rsidP="00156D9A">
      <w:pPr>
        <w:jc w:val="both"/>
        <w:rPr>
          <w:rFonts w:asciiTheme="minorEastAsia" w:eastAsiaTheme="minorEastAsia" w:hAnsiTheme="minorEastAsia"/>
        </w:rPr>
      </w:pPr>
    </w:p>
    <w:p w:rsidR="005B6416" w:rsidRPr="001C4879" w:rsidRDefault="005B6416" w:rsidP="00156D9A">
      <w:pPr>
        <w:pStyle w:val="a3"/>
        <w:numPr>
          <w:ilvl w:val="0"/>
          <w:numId w:val="1"/>
        </w:numPr>
        <w:ind w:leftChars="0"/>
        <w:jc w:val="both"/>
        <w:rPr>
          <w:b/>
        </w:rPr>
      </w:pPr>
      <w:r w:rsidRPr="001C4879">
        <w:rPr>
          <w:rFonts w:hint="eastAsia"/>
          <w:b/>
        </w:rPr>
        <w:t>幼兒園的出勤狀況</w:t>
      </w:r>
      <w:r w:rsidR="005B7D78" w:rsidRPr="001C4879">
        <w:rPr>
          <w:rFonts w:hint="eastAsia"/>
          <w:b/>
        </w:rPr>
        <w:t xml:space="preserve"> </w:t>
      </w:r>
      <w:r w:rsidR="00466EDD">
        <w:rPr>
          <w:rFonts w:hint="eastAsia"/>
          <w:b/>
        </w:rPr>
        <w:t>（</w:t>
      </w:r>
      <w:r w:rsidR="00477A6C" w:rsidRPr="001C4879">
        <w:rPr>
          <w:rFonts w:hint="eastAsia"/>
          <w:b/>
        </w:rPr>
        <w:t>完整</w:t>
      </w:r>
      <w:r w:rsidR="005B7D78" w:rsidRPr="001C4879">
        <w:rPr>
          <w:rFonts w:hint="eastAsia"/>
          <w:b/>
        </w:rPr>
        <w:t>統計見附檔第一分頁幼兒園出勤類型</w:t>
      </w:r>
      <w:r w:rsidR="00466EDD">
        <w:rPr>
          <w:rFonts w:hint="eastAsia"/>
          <w:b/>
        </w:rPr>
        <w:t>）</w:t>
      </w:r>
    </w:p>
    <w:p w:rsidR="009D17BA" w:rsidRPr="00477A6C" w:rsidRDefault="009D17BA" w:rsidP="00156D9A">
      <w:pPr>
        <w:jc w:val="both"/>
      </w:pPr>
    </w:p>
    <w:p w:rsidR="005B6416" w:rsidRDefault="009D17BA" w:rsidP="00156D9A">
      <w:pPr>
        <w:jc w:val="both"/>
      </w:pPr>
      <w:r w:rsidRPr="00477A6C">
        <w:rPr>
          <w:rFonts w:hint="eastAsia"/>
        </w:rPr>
        <w:t>私立及</w:t>
      </w:r>
      <w:proofErr w:type="gramStart"/>
      <w:r w:rsidRPr="00477A6C">
        <w:rPr>
          <w:rFonts w:hint="eastAsia"/>
        </w:rPr>
        <w:t>準</w:t>
      </w:r>
      <w:proofErr w:type="gramEnd"/>
      <w:r w:rsidRPr="00477A6C">
        <w:rPr>
          <w:rFonts w:hint="eastAsia"/>
        </w:rPr>
        <w:t>公共幼兒園部分，在</w:t>
      </w:r>
      <w:r w:rsidRPr="00477A6C">
        <w:t>5/19-28</w:t>
      </w:r>
      <w:r w:rsidR="00E53E8D" w:rsidRPr="00477A6C">
        <w:rPr>
          <w:rFonts w:hint="eastAsia"/>
        </w:rPr>
        <w:t>階段</w:t>
      </w:r>
      <w:r w:rsidRPr="00477A6C">
        <w:rPr>
          <w:rFonts w:hint="eastAsia"/>
        </w:rPr>
        <w:t>的非自主性休假比率都是在七成五左右，</w:t>
      </w:r>
      <w:r w:rsidR="003251F6" w:rsidRPr="00477A6C">
        <w:rPr>
          <w:rFonts w:hint="eastAsia"/>
        </w:rPr>
        <w:t>私立幼兒園為</w:t>
      </w:r>
      <w:r w:rsidR="003251F6" w:rsidRPr="00477A6C">
        <w:rPr>
          <w:rFonts w:hint="eastAsia"/>
        </w:rPr>
        <w:t>74.81%</w:t>
      </w:r>
      <w:r w:rsidR="003251F6" w:rsidRPr="00477A6C">
        <w:rPr>
          <w:rFonts w:hint="eastAsia"/>
        </w:rPr>
        <w:t>，</w:t>
      </w:r>
      <w:proofErr w:type="gramStart"/>
      <w:r w:rsidR="003251F6" w:rsidRPr="00477A6C">
        <w:rPr>
          <w:rFonts w:hint="eastAsia"/>
        </w:rPr>
        <w:t>準</w:t>
      </w:r>
      <w:proofErr w:type="gramEnd"/>
      <w:r w:rsidR="003251F6" w:rsidRPr="00477A6C">
        <w:rPr>
          <w:rFonts w:hint="eastAsia"/>
        </w:rPr>
        <w:t>公共化幼兒園為</w:t>
      </w:r>
      <w:r w:rsidR="003251F6" w:rsidRPr="00477A6C">
        <w:rPr>
          <w:rFonts w:hint="eastAsia"/>
        </w:rPr>
        <w:t>75.82%</w:t>
      </w:r>
      <w:r w:rsidR="00477A6C">
        <w:rPr>
          <w:rFonts w:hint="eastAsia"/>
        </w:rPr>
        <w:t>；</w:t>
      </w:r>
      <w:r w:rsidRPr="00477A6C">
        <w:rPr>
          <w:rFonts w:hint="eastAsia"/>
        </w:rPr>
        <w:t>非營利</w:t>
      </w:r>
      <w:r w:rsidR="00224A11" w:rsidRPr="00466EDD">
        <w:rPr>
          <w:rFonts w:hint="eastAsia"/>
        </w:rPr>
        <w:t>幼兒園</w:t>
      </w:r>
      <w:r w:rsidRPr="00477A6C">
        <w:rPr>
          <w:rFonts w:hint="eastAsia"/>
        </w:rPr>
        <w:t>比較低，</w:t>
      </w:r>
      <w:r w:rsidR="00477A6C">
        <w:rPr>
          <w:rFonts w:hint="eastAsia"/>
        </w:rPr>
        <w:t>24.56%</w:t>
      </w:r>
      <w:r w:rsidR="003251F6" w:rsidRPr="00477A6C">
        <w:rPr>
          <w:rFonts w:hint="eastAsia"/>
        </w:rPr>
        <w:t>。而</w:t>
      </w:r>
      <w:r w:rsidRPr="00477A6C">
        <w:rPr>
          <w:rFonts w:hint="eastAsia"/>
        </w:rPr>
        <w:t>到了</w:t>
      </w:r>
      <w:r w:rsidRPr="00477A6C">
        <w:t>5/31-6/14</w:t>
      </w:r>
      <w:r w:rsidR="00E53E8D" w:rsidRPr="00477A6C">
        <w:rPr>
          <w:rFonts w:hint="eastAsia"/>
        </w:rPr>
        <w:t>階段</w:t>
      </w:r>
      <w:r w:rsidRPr="00477A6C">
        <w:rPr>
          <w:rFonts w:hint="eastAsia"/>
        </w:rPr>
        <w:t>，私立及</w:t>
      </w:r>
      <w:proofErr w:type="gramStart"/>
      <w:r w:rsidRPr="00477A6C">
        <w:rPr>
          <w:rFonts w:hint="eastAsia"/>
        </w:rPr>
        <w:t>準</w:t>
      </w:r>
      <w:proofErr w:type="gramEnd"/>
      <w:r w:rsidRPr="00477A6C">
        <w:rPr>
          <w:rFonts w:hint="eastAsia"/>
        </w:rPr>
        <w:t>公共幼兒園部分，非自主性休假比率都稍微降低，</w:t>
      </w:r>
      <w:r w:rsidR="003251F6" w:rsidRPr="00477A6C">
        <w:rPr>
          <w:rFonts w:hint="eastAsia"/>
        </w:rPr>
        <w:t>私立幼兒園為</w:t>
      </w:r>
      <w:r w:rsidR="003251F6" w:rsidRPr="00477A6C">
        <w:rPr>
          <w:rFonts w:hint="eastAsia"/>
        </w:rPr>
        <w:t>72.76%</w:t>
      </w:r>
      <w:r w:rsidR="003251F6" w:rsidRPr="00477A6C">
        <w:rPr>
          <w:rFonts w:hint="eastAsia"/>
        </w:rPr>
        <w:t>，</w:t>
      </w:r>
      <w:proofErr w:type="gramStart"/>
      <w:r w:rsidR="003251F6" w:rsidRPr="00477A6C">
        <w:rPr>
          <w:rFonts w:hint="eastAsia"/>
        </w:rPr>
        <w:t>準</w:t>
      </w:r>
      <w:proofErr w:type="gramEnd"/>
      <w:r w:rsidR="003251F6" w:rsidRPr="00477A6C">
        <w:rPr>
          <w:rFonts w:hint="eastAsia"/>
        </w:rPr>
        <w:t>公共化幼兒園為</w:t>
      </w:r>
      <w:r w:rsidR="003251F6" w:rsidRPr="00477A6C">
        <w:rPr>
          <w:rFonts w:hint="eastAsia"/>
        </w:rPr>
        <w:t>71.65%</w:t>
      </w:r>
      <w:r w:rsidR="003251F6" w:rsidRPr="00477A6C">
        <w:rPr>
          <w:rFonts w:hint="eastAsia"/>
        </w:rPr>
        <w:t>，</w:t>
      </w:r>
      <w:r w:rsidRPr="00477A6C">
        <w:rPr>
          <w:rFonts w:hint="eastAsia"/>
        </w:rPr>
        <w:t>非營利</w:t>
      </w:r>
      <w:r w:rsidR="00477A6C">
        <w:rPr>
          <w:rFonts w:hint="eastAsia"/>
        </w:rPr>
        <w:t>則為</w:t>
      </w:r>
      <w:r w:rsidR="00477A6C">
        <w:rPr>
          <w:rFonts w:hint="eastAsia"/>
        </w:rPr>
        <w:t>22.81%</w:t>
      </w:r>
      <w:r w:rsidRPr="00477A6C">
        <w:rPr>
          <w:rFonts w:hint="eastAsia"/>
        </w:rPr>
        <w:t>。</w:t>
      </w:r>
    </w:p>
    <w:p w:rsidR="00477A6C" w:rsidRPr="00477A6C" w:rsidRDefault="00477A6C" w:rsidP="00156D9A">
      <w:pPr>
        <w:jc w:val="both"/>
      </w:pPr>
    </w:p>
    <w:tbl>
      <w:tblPr>
        <w:tblStyle w:val="a4"/>
        <w:tblW w:w="8472" w:type="dxa"/>
        <w:tblLook w:val="04A0" w:firstRow="1" w:lastRow="0" w:firstColumn="1" w:lastColumn="0" w:noHBand="0" w:noVBand="1"/>
      </w:tblPr>
      <w:tblGrid>
        <w:gridCol w:w="3652"/>
        <w:gridCol w:w="1418"/>
        <w:gridCol w:w="1701"/>
        <w:gridCol w:w="1701"/>
      </w:tblGrid>
      <w:tr w:rsidR="00477A6C" w:rsidRPr="00B02C47" w:rsidTr="0066111A">
        <w:trPr>
          <w:trHeight w:val="720"/>
        </w:trPr>
        <w:tc>
          <w:tcPr>
            <w:tcW w:w="3652" w:type="dxa"/>
            <w:noWrap/>
            <w:hideMark/>
          </w:tcPr>
          <w:p w:rsidR="00477A6C" w:rsidRPr="00B02C47" w:rsidRDefault="00477A6C" w:rsidP="00477A6C">
            <w:pPr>
              <w:jc w:val="both"/>
              <w:rPr>
                <w:rFonts w:asciiTheme="minorEastAsia" w:eastAsiaTheme="minorEastAsia" w:hAnsiTheme="minorEastAsia"/>
                <w:b/>
                <w:bCs/>
              </w:rPr>
            </w:pPr>
            <w:r w:rsidRPr="00B02C47">
              <w:rPr>
                <w:rFonts w:asciiTheme="minorEastAsia" w:eastAsiaTheme="minorEastAsia" w:hAnsiTheme="minorEastAsia" w:hint="eastAsia"/>
                <w:b/>
                <w:bCs/>
              </w:rPr>
              <w:t xml:space="preserve">　</w:t>
            </w:r>
          </w:p>
        </w:tc>
        <w:tc>
          <w:tcPr>
            <w:tcW w:w="1418" w:type="dxa"/>
            <w:hideMark/>
          </w:tcPr>
          <w:p w:rsidR="00477A6C" w:rsidRDefault="00477A6C" w:rsidP="0066111A">
            <w:pPr>
              <w:rPr>
                <w:rFonts w:asciiTheme="minorEastAsia" w:eastAsiaTheme="minorEastAsia" w:hAnsiTheme="minorEastAsia"/>
              </w:rPr>
            </w:pPr>
            <w:r w:rsidRPr="00B02C47">
              <w:rPr>
                <w:rFonts w:asciiTheme="minorEastAsia" w:eastAsiaTheme="minorEastAsia" w:hAnsiTheme="minorEastAsia" w:hint="eastAsia"/>
              </w:rPr>
              <w:t>私立幼兒園</w:t>
            </w:r>
          </w:p>
          <w:p w:rsidR="0066111A" w:rsidRPr="00B02C47" w:rsidRDefault="0066111A" w:rsidP="0066111A">
            <w:pPr>
              <w:rPr>
                <w:rFonts w:asciiTheme="minorEastAsia" w:eastAsiaTheme="minorEastAsia" w:hAnsiTheme="minorEastAsia"/>
              </w:rPr>
            </w:pPr>
            <w:r w:rsidRPr="00B02C47">
              <w:rPr>
                <w:rFonts w:asciiTheme="minorEastAsia" w:eastAsiaTheme="minorEastAsia" w:hAnsiTheme="minorEastAsia" w:hint="eastAsia"/>
              </w:rPr>
              <w:t>(非</w:t>
            </w:r>
            <w:proofErr w:type="gramStart"/>
            <w:r w:rsidRPr="00B02C47">
              <w:rPr>
                <w:rFonts w:asciiTheme="minorEastAsia" w:eastAsiaTheme="minorEastAsia" w:hAnsiTheme="minorEastAsia" w:hint="eastAsia"/>
              </w:rPr>
              <w:t>準</w:t>
            </w:r>
            <w:proofErr w:type="gramEnd"/>
            <w:r w:rsidRPr="00B02C47">
              <w:rPr>
                <w:rFonts w:asciiTheme="minorEastAsia" w:eastAsiaTheme="minorEastAsia" w:hAnsiTheme="minorEastAsia" w:hint="eastAsia"/>
              </w:rPr>
              <w:t>公)</w:t>
            </w:r>
          </w:p>
        </w:tc>
        <w:tc>
          <w:tcPr>
            <w:tcW w:w="1701" w:type="dxa"/>
            <w:noWrap/>
            <w:hideMark/>
          </w:tcPr>
          <w:p w:rsidR="00477A6C" w:rsidRPr="00B02C47" w:rsidRDefault="00477A6C" w:rsidP="0066111A">
            <w:pPr>
              <w:rPr>
                <w:rFonts w:asciiTheme="minorEastAsia" w:eastAsiaTheme="minorEastAsia" w:hAnsiTheme="minorEastAsia"/>
              </w:rPr>
            </w:pPr>
            <w:proofErr w:type="gramStart"/>
            <w:r w:rsidRPr="00B02C47">
              <w:rPr>
                <w:rFonts w:asciiTheme="minorEastAsia" w:eastAsiaTheme="minorEastAsia" w:hAnsiTheme="minorEastAsia" w:hint="eastAsia"/>
              </w:rPr>
              <w:t>準</w:t>
            </w:r>
            <w:proofErr w:type="gramEnd"/>
            <w:r w:rsidRPr="00B02C47">
              <w:rPr>
                <w:rFonts w:asciiTheme="minorEastAsia" w:eastAsiaTheme="minorEastAsia" w:hAnsiTheme="minorEastAsia" w:hint="eastAsia"/>
              </w:rPr>
              <w:t>公共幼兒園</w:t>
            </w:r>
          </w:p>
        </w:tc>
        <w:tc>
          <w:tcPr>
            <w:tcW w:w="1701" w:type="dxa"/>
            <w:noWrap/>
            <w:hideMark/>
          </w:tcPr>
          <w:p w:rsidR="00477A6C" w:rsidRPr="00B02C47" w:rsidRDefault="00477A6C" w:rsidP="0066111A">
            <w:pPr>
              <w:rPr>
                <w:rFonts w:asciiTheme="minorEastAsia" w:eastAsiaTheme="minorEastAsia" w:hAnsiTheme="minorEastAsia"/>
              </w:rPr>
            </w:pPr>
            <w:r w:rsidRPr="00B02C47">
              <w:rPr>
                <w:rFonts w:asciiTheme="minorEastAsia" w:eastAsiaTheme="minorEastAsia" w:hAnsiTheme="minorEastAsia" w:hint="eastAsia"/>
              </w:rPr>
              <w:t>非營利幼兒園</w:t>
            </w:r>
          </w:p>
        </w:tc>
      </w:tr>
      <w:tr w:rsidR="00477A6C" w:rsidRPr="00B02C47" w:rsidTr="0066111A">
        <w:trPr>
          <w:trHeight w:val="600"/>
        </w:trPr>
        <w:tc>
          <w:tcPr>
            <w:tcW w:w="3652" w:type="dxa"/>
            <w:noWrap/>
            <w:hideMark/>
          </w:tcPr>
          <w:p w:rsidR="00477A6C" w:rsidRPr="00B02C47" w:rsidRDefault="001C4879" w:rsidP="00477A6C">
            <w:pPr>
              <w:jc w:val="both"/>
              <w:rPr>
                <w:rFonts w:asciiTheme="minorEastAsia" w:eastAsiaTheme="minorEastAsia" w:hAnsiTheme="minorEastAsia"/>
              </w:rPr>
            </w:pPr>
            <w:r w:rsidRPr="00B02C47">
              <w:rPr>
                <w:rFonts w:asciiTheme="minorEastAsia" w:eastAsiaTheme="minorEastAsia" w:hAnsiTheme="minorEastAsia" w:hint="eastAsia"/>
              </w:rPr>
              <w:t>百分比</w:t>
            </w:r>
          </w:p>
        </w:tc>
        <w:tc>
          <w:tcPr>
            <w:tcW w:w="1418" w:type="dxa"/>
            <w:noWrap/>
            <w:hideMark/>
          </w:tcPr>
          <w:p w:rsidR="00477A6C" w:rsidRPr="00B02C47" w:rsidRDefault="00477A6C" w:rsidP="009A064D">
            <w:pPr>
              <w:jc w:val="right"/>
              <w:rPr>
                <w:rFonts w:asciiTheme="minorEastAsia" w:eastAsiaTheme="minorEastAsia" w:hAnsiTheme="minorEastAsia"/>
              </w:rPr>
            </w:pPr>
            <w:r w:rsidRPr="00B02C47">
              <w:rPr>
                <w:rFonts w:asciiTheme="minorEastAsia" w:eastAsiaTheme="minorEastAsia" w:hAnsiTheme="minorEastAsia" w:hint="eastAsia"/>
              </w:rPr>
              <w:t>100%</w:t>
            </w:r>
          </w:p>
        </w:tc>
        <w:tc>
          <w:tcPr>
            <w:tcW w:w="1701" w:type="dxa"/>
            <w:noWrap/>
            <w:hideMark/>
          </w:tcPr>
          <w:p w:rsidR="00477A6C" w:rsidRPr="00B02C47" w:rsidRDefault="00477A6C" w:rsidP="009A064D">
            <w:pPr>
              <w:jc w:val="right"/>
              <w:rPr>
                <w:rFonts w:asciiTheme="minorEastAsia" w:eastAsiaTheme="minorEastAsia" w:hAnsiTheme="minorEastAsia"/>
              </w:rPr>
            </w:pPr>
            <w:r w:rsidRPr="00B02C47">
              <w:rPr>
                <w:rFonts w:asciiTheme="minorEastAsia" w:eastAsiaTheme="minorEastAsia" w:hAnsiTheme="minorEastAsia" w:hint="eastAsia"/>
              </w:rPr>
              <w:t>100%</w:t>
            </w:r>
          </w:p>
        </w:tc>
        <w:tc>
          <w:tcPr>
            <w:tcW w:w="1701" w:type="dxa"/>
            <w:noWrap/>
            <w:hideMark/>
          </w:tcPr>
          <w:p w:rsidR="00477A6C" w:rsidRPr="00B02C47" w:rsidRDefault="00477A6C" w:rsidP="009A064D">
            <w:pPr>
              <w:jc w:val="right"/>
              <w:rPr>
                <w:rFonts w:asciiTheme="minorEastAsia" w:eastAsiaTheme="minorEastAsia" w:hAnsiTheme="minorEastAsia"/>
              </w:rPr>
            </w:pPr>
            <w:r w:rsidRPr="00B02C47">
              <w:rPr>
                <w:rFonts w:asciiTheme="minorEastAsia" w:eastAsiaTheme="minorEastAsia" w:hAnsiTheme="minorEastAsia" w:hint="eastAsia"/>
              </w:rPr>
              <w:t>100%</w:t>
            </w:r>
          </w:p>
        </w:tc>
      </w:tr>
      <w:tr w:rsidR="00477A6C" w:rsidRPr="00B02C47" w:rsidTr="0066111A">
        <w:trPr>
          <w:trHeight w:val="600"/>
        </w:trPr>
        <w:tc>
          <w:tcPr>
            <w:tcW w:w="3652" w:type="dxa"/>
            <w:noWrap/>
            <w:hideMark/>
          </w:tcPr>
          <w:p w:rsidR="00477A6C" w:rsidRPr="00B02C47" w:rsidRDefault="00477A6C" w:rsidP="00477A6C">
            <w:pPr>
              <w:jc w:val="both"/>
              <w:rPr>
                <w:rFonts w:asciiTheme="minorEastAsia" w:eastAsiaTheme="minorEastAsia" w:hAnsiTheme="minorEastAsia"/>
                <w:b/>
                <w:bCs/>
              </w:rPr>
            </w:pPr>
            <w:r w:rsidRPr="00B02C47">
              <w:rPr>
                <w:rFonts w:asciiTheme="minorEastAsia" w:eastAsiaTheme="minorEastAsia" w:hAnsiTheme="minorEastAsia" w:hint="eastAsia"/>
                <w:b/>
                <w:bCs/>
              </w:rPr>
              <w:t>5/19~28出勤類型</w:t>
            </w:r>
          </w:p>
        </w:tc>
        <w:tc>
          <w:tcPr>
            <w:tcW w:w="1418" w:type="dxa"/>
            <w:noWrap/>
            <w:hideMark/>
          </w:tcPr>
          <w:p w:rsidR="00477A6C" w:rsidRPr="00B02C47" w:rsidRDefault="00477A6C" w:rsidP="009A064D">
            <w:pPr>
              <w:jc w:val="right"/>
              <w:rPr>
                <w:rFonts w:asciiTheme="minorEastAsia" w:eastAsiaTheme="minorEastAsia" w:hAnsiTheme="minorEastAsia"/>
              </w:rPr>
            </w:pPr>
            <w:r w:rsidRPr="00B02C47">
              <w:rPr>
                <w:rFonts w:asciiTheme="minorEastAsia" w:eastAsiaTheme="minorEastAsia" w:hAnsiTheme="minorEastAsia" w:hint="eastAsia"/>
              </w:rPr>
              <w:t xml:space="preserve">　</w:t>
            </w:r>
          </w:p>
        </w:tc>
        <w:tc>
          <w:tcPr>
            <w:tcW w:w="1701" w:type="dxa"/>
            <w:noWrap/>
            <w:hideMark/>
          </w:tcPr>
          <w:p w:rsidR="00477A6C" w:rsidRPr="00B02C47" w:rsidRDefault="00477A6C" w:rsidP="009A064D">
            <w:pPr>
              <w:jc w:val="right"/>
              <w:rPr>
                <w:rFonts w:asciiTheme="minorEastAsia" w:eastAsiaTheme="minorEastAsia" w:hAnsiTheme="minorEastAsia"/>
              </w:rPr>
            </w:pPr>
            <w:r w:rsidRPr="00B02C47">
              <w:rPr>
                <w:rFonts w:asciiTheme="minorEastAsia" w:eastAsiaTheme="minorEastAsia" w:hAnsiTheme="minorEastAsia" w:hint="eastAsia"/>
              </w:rPr>
              <w:t xml:space="preserve">　</w:t>
            </w:r>
          </w:p>
        </w:tc>
        <w:tc>
          <w:tcPr>
            <w:tcW w:w="1701" w:type="dxa"/>
            <w:noWrap/>
            <w:hideMark/>
          </w:tcPr>
          <w:p w:rsidR="00477A6C" w:rsidRPr="00B02C47" w:rsidRDefault="00477A6C" w:rsidP="009A064D">
            <w:pPr>
              <w:jc w:val="right"/>
              <w:rPr>
                <w:rFonts w:asciiTheme="minorEastAsia" w:eastAsiaTheme="minorEastAsia" w:hAnsiTheme="minorEastAsia"/>
              </w:rPr>
            </w:pPr>
            <w:r w:rsidRPr="00B02C47">
              <w:rPr>
                <w:rFonts w:asciiTheme="minorEastAsia" w:eastAsiaTheme="minorEastAsia" w:hAnsiTheme="minorEastAsia" w:hint="eastAsia"/>
              </w:rPr>
              <w:t xml:space="preserve">　</w:t>
            </w:r>
          </w:p>
        </w:tc>
      </w:tr>
      <w:tr w:rsidR="00477A6C" w:rsidRPr="00B02C47" w:rsidTr="0066111A">
        <w:trPr>
          <w:trHeight w:val="600"/>
        </w:trPr>
        <w:tc>
          <w:tcPr>
            <w:tcW w:w="3652" w:type="dxa"/>
            <w:noWrap/>
            <w:hideMark/>
          </w:tcPr>
          <w:p w:rsidR="00477A6C" w:rsidRPr="00B02C47" w:rsidRDefault="005D1C92" w:rsidP="00477A6C">
            <w:pPr>
              <w:jc w:val="both"/>
              <w:rPr>
                <w:rFonts w:asciiTheme="minorEastAsia" w:eastAsiaTheme="minorEastAsia" w:hAnsiTheme="minorEastAsia"/>
              </w:rPr>
            </w:pPr>
            <w:r>
              <w:rPr>
                <w:rFonts w:asciiTheme="minorEastAsia" w:eastAsiaTheme="minorEastAsia" w:hAnsiTheme="minorEastAsia" w:hint="eastAsia"/>
              </w:rPr>
              <w:t>1</w:t>
            </w:r>
            <w:r w:rsidR="00477A6C" w:rsidRPr="00B02C47">
              <w:rPr>
                <w:rFonts w:asciiTheme="minorEastAsia" w:eastAsiaTheme="minorEastAsia" w:hAnsiTheme="minorEastAsia" w:hint="eastAsia"/>
              </w:rPr>
              <w:t>. 依照日常到機構或居家分流上班</w:t>
            </w:r>
          </w:p>
        </w:tc>
        <w:tc>
          <w:tcPr>
            <w:tcW w:w="1418" w:type="dxa"/>
            <w:noWrap/>
            <w:hideMark/>
          </w:tcPr>
          <w:p w:rsidR="00477A6C" w:rsidRPr="00B02C47" w:rsidRDefault="00477A6C" w:rsidP="009A064D">
            <w:pPr>
              <w:jc w:val="right"/>
              <w:rPr>
                <w:rFonts w:asciiTheme="minorEastAsia" w:eastAsiaTheme="minorEastAsia" w:hAnsiTheme="minorEastAsia"/>
              </w:rPr>
            </w:pPr>
            <w:r w:rsidRPr="00B02C47">
              <w:rPr>
                <w:rFonts w:asciiTheme="minorEastAsia" w:eastAsiaTheme="minorEastAsia" w:hAnsiTheme="minorEastAsia" w:hint="eastAsia"/>
              </w:rPr>
              <w:t>14.69%</w:t>
            </w:r>
          </w:p>
        </w:tc>
        <w:tc>
          <w:tcPr>
            <w:tcW w:w="1701" w:type="dxa"/>
            <w:noWrap/>
            <w:hideMark/>
          </w:tcPr>
          <w:p w:rsidR="00477A6C" w:rsidRPr="00B02C47" w:rsidRDefault="00477A6C" w:rsidP="009A064D">
            <w:pPr>
              <w:jc w:val="right"/>
              <w:rPr>
                <w:rFonts w:asciiTheme="minorEastAsia" w:eastAsiaTheme="minorEastAsia" w:hAnsiTheme="minorEastAsia"/>
              </w:rPr>
            </w:pPr>
            <w:r w:rsidRPr="00B02C47">
              <w:rPr>
                <w:rFonts w:asciiTheme="minorEastAsia" w:eastAsiaTheme="minorEastAsia" w:hAnsiTheme="minorEastAsia" w:hint="eastAsia"/>
              </w:rPr>
              <w:t>18.02%</w:t>
            </w:r>
          </w:p>
        </w:tc>
        <w:tc>
          <w:tcPr>
            <w:tcW w:w="1701" w:type="dxa"/>
            <w:noWrap/>
            <w:hideMark/>
          </w:tcPr>
          <w:p w:rsidR="00477A6C" w:rsidRPr="00B02C47" w:rsidRDefault="00477A6C" w:rsidP="009A064D">
            <w:pPr>
              <w:jc w:val="right"/>
              <w:rPr>
                <w:rFonts w:asciiTheme="minorEastAsia" w:eastAsiaTheme="minorEastAsia" w:hAnsiTheme="minorEastAsia"/>
              </w:rPr>
            </w:pPr>
            <w:r w:rsidRPr="00B02C47">
              <w:rPr>
                <w:rFonts w:asciiTheme="minorEastAsia" w:eastAsiaTheme="minorEastAsia" w:hAnsiTheme="minorEastAsia" w:hint="eastAsia"/>
              </w:rPr>
              <w:t>69.30%</w:t>
            </w:r>
          </w:p>
        </w:tc>
      </w:tr>
      <w:tr w:rsidR="00477A6C" w:rsidRPr="00B02C47" w:rsidTr="0066111A">
        <w:trPr>
          <w:trHeight w:val="600"/>
        </w:trPr>
        <w:tc>
          <w:tcPr>
            <w:tcW w:w="3652" w:type="dxa"/>
            <w:noWrap/>
            <w:hideMark/>
          </w:tcPr>
          <w:p w:rsidR="00477A6C" w:rsidRPr="00B02C47" w:rsidRDefault="005D1C92" w:rsidP="00477A6C">
            <w:pPr>
              <w:jc w:val="both"/>
              <w:rPr>
                <w:rFonts w:asciiTheme="minorEastAsia" w:eastAsiaTheme="minorEastAsia" w:hAnsiTheme="minorEastAsia"/>
              </w:rPr>
            </w:pPr>
            <w:r>
              <w:rPr>
                <w:rFonts w:asciiTheme="minorEastAsia" w:eastAsiaTheme="minorEastAsia" w:hAnsiTheme="minorEastAsia" w:hint="eastAsia"/>
              </w:rPr>
              <w:t>2</w:t>
            </w:r>
            <w:r w:rsidR="00477A6C" w:rsidRPr="00B02C47">
              <w:rPr>
                <w:rFonts w:asciiTheme="minorEastAsia" w:eastAsiaTheme="minorEastAsia" w:hAnsiTheme="minorEastAsia" w:hint="eastAsia"/>
              </w:rPr>
              <w:t>. 自請「照顧假」/特休/事假</w:t>
            </w:r>
          </w:p>
        </w:tc>
        <w:tc>
          <w:tcPr>
            <w:tcW w:w="1418" w:type="dxa"/>
            <w:noWrap/>
            <w:hideMark/>
          </w:tcPr>
          <w:p w:rsidR="00477A6C" w:rsidRPr="00B02C47" w:rsidRDefault="00477A6C" w:rsidP="009A064D">
            <w:pPr>
              <w:jc w:val="right"/>
              <w:rPr>
                <w:rFonts w:asciiTheme="minorEastAsia" w:eastAsiaTheme="minorEastAsia" w:hAnsiTheme="minorEastAsia"/>
              </w:rPr>
            </w:pPr>
            <w:r w:rsidRPr="00B02C47">
              <w:rPr>
                <w:rFonts w:asciiTheme="minorEastAsia" w:eastAsiaTheme="minorEastAsia" w:hAnsiTheme="minorEastAsia" w:hint="eastAsia"/>
              </w:rPr>
              <w:t>10.51%</w:t>
            </w:r>
          </w:p>
        </w:tc>
        <w:tc>
          <w:tcPr>
            <w:tcW w:w="1701" w:type="dxa"/>
            <w:noWrap/>
            <w:hideMark/>
          </w:tcPr>
          <w:p w:rsidR="00477A6C" w:rsidRPr="00B02C47" w:rsidRDefault="00477A6C" w:rsidP="009A064D">
            <w:pPr>
              <w:jc w:val="right"/>
              <w:rPr>
                <w:rFonts w:asciiTheme="minorEastAsia" w:eastAsiaTheme="minorEastAsia" w:hAnsiTheme="minorEastAsia"/>
              </w:rPr>
            </w:pPr>
            <w:r w:rsidRPr="00B02C47">
              <w:rPr>
                <w:rFonts w:asciiTheme="minorEastAsia" w:eastAsiaTheme="minorEastAsia" w:hAnsiTheme="minorEastAsia" w:hint="eastAsia"/>
              </w:rPr>
              <w:t>6.15%</w:t>
            </w:r>
          </w:p>
        </w:tc>
        <w:tc>
          <w:tcPr>
            <w:tcW w:w="1701" w:type="dxa"/>
            <w:noWrap/>
            <w:hideMark/>
          </w:tcPr>
          <w:p w:rsidR="00477A6C" w:rsidRPr="00B02C47" w:rsidRDefault="00477A6C" w:rsidP="009A064D">
            <w:pPr>
              <w:jc w:val="right"/>
              <w:rPr>
                <w:rFonts w:asciiTheme="minorEastAsia" w:eastAsiaTheme="minorEastAsia" w:hAnsiTheme="minorEastAsia"/>
              </w:rPr>
            </w:pPr>
            <w:r w:rsidRPr="00B02C47">
              <w:rPr>
                <w:rFonts w:asciiTheme="minorEastAsia" w:eastAsiaTheme="minorEastAsia" w:hAnsiTheme="minorEastAsia" w:hint="eastAsia"/>
              </w:rPr>
              <w:t>6.14%</w:t>
            </w:r>
          </w:p>
        </w:tc>
      </w:tr>
      <w:tr w:rsidR="00D07FB3" w:rsidRPr="00D07FB3" w:rsidTr="0066111A">
        <w:trPr>
          <w:trHeight w:val="600"/>
        </w:trPr>
        <w:tc>
          <w:tcPr>
            <w:tcW w:w="3652" w:type="dxa"/>
            <w:noWrap/>
            <w:hideMark/>
          </w:tcPr>
          <w:p w:rsidR="009E79C6" w:rsidRDefault="00477A6C" w:rsidP="00477A6C">
            <w:pPr>
              <w:jc w:val="both"/>
              <w:rPr>
                <w:rFonts w:asciiTheme="minorEastAsia" w:eastAsiaTheme="minorEastAsia" w:hAnsiTheme="minorEastAsia"/>
                <w:b/>
                <w:color w:val="FF0000"/>
              </w:rPr>
            </w:pPr>
            <w:r w:rsidRPr="00D07FB3">
              <w:rPr>
                <w:rFonts w:asciiTheme="minorEastAsia" w:eastAsiaTheme="minorEastAsia" w:hAnsiTheme="minorEastAsia" w:hint="eastAsia"/>
                <w:b/>
                <w:color w:val="FF0000"/>
              </w:rPr>
              <w:t>非自主性休假</w:t>
            </w:r>
          </w:p>
          <w:p w:rsidR="00477A6C" w:rsidRPr="00224A11" w:rsidRDefault="00477A6C" w:rsidP="009E79C6">
            <w:pPr>
              <w:jc w:val="both"/>
              <w:rPr>
                <w:rFonts w:asciiTheme="minorEastAsia" w:eastAsiaTheme="minorEastAsia" w:hAnsiTheme="minorEastAsia"/>
                <w:b/>
                <w:color w:val="FF0000"/>
                <w:sz w:val="20"/>
              </w:rPr>
            </w:pPr>
            <w:r w:rsidRPr="00466EDD">
              <w:rPr>
                <w:rFonts w:asciiTheme="minorEastAsia" w:eastAsiaTheme="minorEastAsia" w:hAnsiTheme="minorEastAsia" w:hint="eastAsia"/>
                <w:b/>
                <w:color w:val="FF0000"/>
                <w:sz w:val="20"/>
              </w:rPr>
              <w:t>(</w:t>
            </w:r>
            <w:r w:rsidR="009E79C6" w:rsidRPr="00466EDD">
              <w:rPr>
                <w:rFonts w:asciiTheme="minorEastAsia" w:eastAsiaTheme="minorEastAsia" w:hAnsiTheme="minorEastAsia" w:hint="eastAsia"/>
                <w:b/>
                <w:color w:val="FF0000"/>
                <w:sz w:val="20"/>
              </w:rPr>
              <w:t>協商/強制/</w:t>
            </w:r>
            <w:proofErr w:type="gramStart"/>
            <w:r w:rsidR="0066111A" w:rsidRPr="00466EDD">
              <w:rPr>
                <w:rFonts w:asciiTheme="minorEastAsia" w:eastAsiaTheme="minorEastAsia" w:hAnsiTheme="minorEastAsia" w:hint="eastAsia"/>
                <w:b/>
                <w:color w:val="FF0000"/>
                <w:sz w:val="20"/>
              </w:rPr>
              <w:t>請特休</w:t>
            </w:r>
            <w:proofErr w:type="gramEnd"/>
            <w:r w:rsidR="0066111A" w:rsidRPr="00466EDD">
              <w:rPr>
                <w:rFonts w:asciiTheme="minorEastAsia" w:eastAsiaTheme="minorEastAsia" w:hAnsiTheme="minorEastAsia" w:hint="eastAsia"/>
                <w:b/>
                <w:color w:val="FF0000"/>
                <w:sz w:val="20"/>
              </w:rPr>
              <w:t>或事假</w:t>
            </w:r>
            <w:r w:rsidR="00224A11" w:rsidRPr="00466EDD">
              <w:rPr>
                <w:rFonts w:asciiTheme="minorEastAsia" w:eastAsiaTheme="minorEastAsia" w:hAnsiTheme="minorEastAsia" w:hint="eastAsia"/>
                <w:b/>
                <w:color w:val="FF0000"/>
                <w:sz w:val="20"/>
              </w:rPr>
              <w:t>+混合+</w:t>
            </w:r>
            <w:proofErr w:type="gramStart"/>
            <w:r w:rsidR="0066111A" w:rsidRPr="00466EDD">
              <w:rPr>
                <w:rFonts w:asciiTheme="minorEastAsia" w:eastAsiaTheme="minorEastAsia" w:hAnsiTheme="minorEastAsia" w:hint="eastAsia"/>
                <w:b/>
                <w:color w:val="FF0000"/>
                <w:sz w:val="20"/>
              </w:rPr>
              <w:t>其它</w:t>
            </w:r>
            <w:r w:rsidRPr="00466EDD">
              <w:rPr>
                <w:rFonts w:asciiTheme="minorEastAsia" w:eastAsiaTheme="minorEastAsia" w:hAnsiTheme="minorEastAsia" w:hint="eastAsia"/>
                <w:b/>
                <w:color w:val="FF0000"/>
                <w:sz w:val="20"/>
              </w:rPr>
              <w:t>)</w:t>
            </w:r>
            <w:proofErr w:type="gramEnd"/>
          </w:p>
        </w:tc>
        <w:tc>
          <w:tcPr>
            <w:tcW w:w="1418" w:type="dxa"/>
            <w:noWrap/>
            <w:hideMark/>
          </w:tcPr>
          <w:p w:rsidR="00477A6C" w:rsidRPr="00D07FB3" w:rsidRDefault="00477A6C" w:rsidP="009A064D">
            <w:pPr>
              <w:jc w:val="right"/>
              <w:rPr>
                <w:rFonts w:asciiTheme="minorEastAsia" w:eastAsiaTheme="minorEastAsia" w:hAnsiTheme="minorEastAsia"/>
                <w:b/>
                <w:bCs/>
                <w:color w:val="FF0000"/>
              </w:rPr>
            </w:pPr>
            <w:r w:rsidRPr="00D07FB3">
              <w:rPr>
                <w:rFonts w:asciiTheme="minorEastAsia" w:eastAsiaTheme="minorEastAsia" w:hAnsiTheme="minorEastAsia" w:hint="eastAsia"/>
                <w:b/>
                <w:bCs/>
                <w:color w:val="FF0000"/>
              </w:rPr>
              <w:t>74.81%</w:t>
            </w:r>
          </w:p>
        </w:tc>
        <w:tc>
          <w:tcPr>
            <w:tcW w:w="1701" w:type="dxa"/>
            <w:noWrap/>
            <w:hideMark/>
          </w:tcPr>
          <w:p w:rsidR="00477A6C" w:rsidRPr="00D07FB3" w:rsidRDefault="00477A6C" w:rsidP="009A064D">
            <w:pPr>
              <w:jc w:val="right"/>
              <w:rPr>
                <w:rFonts w:asciiTheme="minorEastAsia" w:eastAsiaTheme="minorEastAsia" w:hAnsiTheme="minorEastAsia"/>
                <w:b/>
                <w:bCs/>
                <w:color w:val="FF0000"/>
              </w:rPr>
            </w:pPr>
            <w:r w:rsidRPr="00D07FB3">
              <w:rPr>
                <w:rFonts w:asciiTheme="minorEastAsia" w:eastAsiaTheme="minorEastAsia" w:hAnsiTheme="minorEastAsia" w:hint="eastAsia"/>
                <w:b/>
                <w:bCs/>
                <w:color w:val="FF0000"/>
              </w:rPr>
              <w:t>75.82%</w:t>
            </w:r>
          </w:p>
        </w:tc>
        <w:tc>
          <w:tcPr>
            <w:tcW w:w="1701" w:type="dxa"/>
            <w:noWrap/>
            <w:hideMark/>
          </w:tcPr>
          <w:p w:rsidR="00477A6C" w:rsidRPr="00D07FB3" w:rsidRDefault="00477A6C" w:rsidP="009A064D">
            <w:pPr>
              <w:jc w:val="right"/>
              <w:rPr>
                <w:rFonts w:asciiTheme="minorEastAsia" w:eastAsiaTheme="minorEastAsia" w:hAnsiTheme="minorEastAsia"/>
                <w:b/>
                <w:bCs/>
                <w:color w:val="FF0000"/>
              </w:rPr>
            </w:pPr>
            <w:r w:rsidRPr="00D07FB3">
              <w:rPr>
                <w:rFonts w:asciiTheme="minorEastAsia" w:eastAsiaTheme="minorEastAsia" w:hAnsiTheme="minorEastAsia" w:hint="eastAsia"/>
                <w:b/>
                <w:bCs/>
                <w:color w:val="FF0000"/>
              </w:rPr>
              <w:t>24.56%</w:t>
            </w:r>
          </w:p>
        </w:tc>
      </w:tr>
      <w:tr w:rsidR="00B02C47" w:rsidRPr="00B02C47" w:rsidTr="0066111A">
        <w:trPr>
          <w:trHeight w:val="600"/>
        </w:trPr>
        <w:tc>
          <w:tcPr>
            <w:tcW w:w="3652" w:type="dxa"/>
            <w:noWrap/>
            <w:hideMark/>
          </w:tcPr>
          <w:p w:rsidR="00B02C47" w:rsidRPr="00B02C47" w:rsidRDefault="00B02C47" w:rsidP="00B02C47">
            <w:pPr>
              <w:widowControl/>
              <w:rPr>
                <w:rFonts w:asciiTheme="minorEastAsia" w:eastAsiaTheme="minorEastAsia" w:hAnsiTheme="minorEastAsia" w:cs="新細明體"/>
                <w:b/>
                <w:bCs/>
                <w:color w:val="000000"/>
                <w:kern w:val="0"/>
                <w:szCs w:val="24"/>
              </w:rPr>
            </w:pPr>
            <w:r w:rsidRPr="00B02C47">
              <w:rPr>
                <w:rFonts w:asciiTheme="minorEastAsia" w:eastAsiaTheme="minorEastAsia" w:hAnsiTheme="minorEastAsia" w:cs="新細明體" w:hint="eastAsia"/>
                <w:b/>
                <w:bCs/>
                <w:color w:val="000000"/>
                <w:kern w:val="0"/>
                <w:szCs w:val="24"/>
              </w:rPr>
              <w:lastRenderedPageBreak/>
              <w:t>5/31~6/14出勤類型</w:t>
            </w:r>
          </w:p>
        </w:tc>
        <w:tc>
          <w:tcPr>
            <w:tcW w:w="1418" w:type="dxa"/>
            <w:vAlign w:val="center"/>
          </w:tcPr>
          <w:p w:rsidR="00B02C47" w:rsidRPr="00B02C47" w:rsidRDefault="00B02C47">
            <w:pPr>
              <w:rPr>
                <w:rFonts w:asciiTheme="minorEastAsia" w:eastAsiaTheme="minorEastAsia" w:hAnsiTheme="minorEastAsia" w:cs="新細明體"/>
                <w:color w:val="000000"/>
                <w:szCs w:val="24"/>
              </w:rPr>
            </w:pPr>
            <w:r w:rsidRPr="00B02C47">
              <w:rPr>
                <w:rFonts w:asciiTheme="minorEastAsia" w:eastAsiaTheme="minorEastAsia" w:hAnsiTheme="minorEastAsia" w:hint="eastAsia"/>
                <w:color w:val="000000"/>
              </w:rPr>
              <w:t xml:space="preserve">　</w:t>
            </w:r>
          </w:p>
        </w:tc>
        <w:tc>
          <w:tcPr>
            <w:tcW w:w="1701" w:type="dxa"/>
            <w:vAlign w:val="center"/>
          </w:tcPr>
          <w:p w:rsidR="00B02C47" w:rsidRPr="00B02C47" w:rsidRDefault="00B02C47">
            <w:pPr>
              <w:rPr>
                <w:rFonts w:asciiTheme="minorEastAsia" w:eastAsiaTheme="minorEastAsia" w:hAnsiTheme="minorEastAsia" w:cs="新細明體"/>
                <w:color w:val="000000"/>
                <w:szCs w:val="24"/>
              </w:rPr>
            </w:pPr>
            <w:r w:rsidRPr="00B02C47">
              <w:rPr>
                <w:rFonts w:asciiTheme="minorEastAsia" w:eastAsiaTheme="minorEastAsia" w:hAnsiTheme="minorEastAsia" w:hint="eastAsia"/>
                <w:color w:val="000000"/>
              </w:rPr>
              <w:t xml:space="preserve">　</w:t>
            </w:r>
          </w:p>
        </w:tc>
        <w:tc>
          <w:tcPr>
            <w:tcW w:w="1701" w:type="dxa"/>
            <w:vAlign w:val="center"/>
          </w:tcPr>
          <w:p w:rsidR="00B02C47" w:rsidRPr="00B02C47" w:rsidRDefault="00B02C47">
            <w:pPr>
              <w:rPr>
                <w:rFonts w:asciiTheme="minorEastAsia" w:eastAsiaTheme="minorEastAsia" w:hAnsiTheme="minorEastAsia" w:cs="新細明體"/>
                <w:color w:val="000000"/>
                <w:szCs w:val="24"/>
              </w:rPr>
            </w:pPr>
            <w:r w:rsidRPr="00B02C47">
              <w:rPr>
                <w:rFonts w:asciiTheme="minorEastAsia" w:eastAsiaTheme="minorEastAsia" w:hAnsiTheme="minorEastAsia" w:hint="eastAsia"/>
                <w:color w:val="000000"/>
              </w:rPr>
              <w:t xml:space="preserve">　</w:t>
            </w:r>
          </w:p>
        </w:tc>
      </w:tr>
      <w:tr w:rsidR="00B02C47" w:rsidRPr="00B02C47" w:rsidTr="0066111A">
        <w:trPr>
          <w:trHeight w:val="600"/>
        </w:trPr>
        <w:tc>
          <w:tcPr>
            <w:tcW w:w="3652" w:type="dxa"/>
            <w:noWrap/>
            <w:hideMark/>
          </w:tcPr>
          <w:p w:rsidR="00B02C47" w:rsidRPr="00B02C47" w:rsidRDefault="005D1C92" w:rsidP="00B02C47">
            <w:pPr>
              <w:widowControl/>
              <w:jc w:val="both"/>
              <w:rPr>
                <w:rFonts w:asciiTheme="minorEastAsia" w:eastAsiaTheme="minorEastAsia" w:hAnsiTheme="minorEastAsia" w:cs="新細明體"/>
                <w:color w:val="000000"/>
                <w:kern w:val="0"/>
                <w:szCs w:val="24"/>
              </w:rPr>
            </w:pPr>
            <w:r>
              <w:rPr>
                <w:rFonts w:asciiTheme="minorEastAsia" w:eastAsiaTheme="minorEastAsia" w:hAnsiTheme="minorEastAsia" w:cs="新細明體" w:hint="eastAsia"/>
                <w:color w:val="000000"/>
                <w:kern w:val="0"/>
                <w:szCs w:val="24"/>
              </w:rPr>
              <w:t>1</w:t>
            </w:r>
            <w:r w:rsidR="00B02C47" w:rsidRPr="00B02C47">
              <w:rPr>
                <w:rFonts w:asciiTheme="minorEastAsia" w:eastAsiaTheme="minorEastAsia" w:hAnsiTheme="minorEastAsia" w:cs="新細明體" w:hint="eastAsia"/>
                <w:color w:val="000000"/>
                <w:kern w:val="0"/>
                <w:szCs w:val="24"/>
              </w:rPr>
              <w:t>. 依照日常到機構或居家分流上班</w:t>
            </w:r>
          </w:p>
        </w:tc>
        <w:tc>
          <w:tcPr>
            <w:tcW w:w="1418" w:type="dxa"/>
            <w:vAlign w:val="center"/>
          </w:tcPr>
          <w:p w:rsidR="00B02C47" w:rsidRPr="00B02C47" w:rsidRDefault="00B02C47">
            <w:pPr>
              <w:jc w:val="right"/>
              <w:rPr>
                <w:rFonts w:asciiTheme="minorEastAsia" w:eastAsiaTheme="minorEastAsia" w:hAnsiTheme="minorEastAsia" w:cs="新細明體"/>
                <w:color w:val="000000"/>
                <w:szCs w:val="24"/>
              </w:rPr>
            </w:pPr>
            <w:r w:rsidRPr="00B02C47">
              <w:rPr>
                <w:rFonts w:asciiTheme="minorEastAsia" w:eastAsiaTheme="minorEastAsia" w:hAnsiTheme="minorEastAsia" w:hint="eastAsia"/>
                <w:color w:val="000000"/>
              </w:rPr>
              <w:t>16.83%</w:t>
            </w:r>
          </w:p>
        </w:tc>
        <w:tc>
          <w:tcPr>
            <w:tcW w:w="1701" w:type="dxa"/>
            <w:vAlign w:val="center"/>
          </w:tcPr>
          <w:p w:rsidR="00B02C47" w:rsidRPr="00B02C47" w:rsidRDefault="00B02C47">
            <w:pPr>
              <w:jc w:val="right"/>
              <w:rPr>
                <w:rFonts w:asciiTheme="minorEastAsia" w:eastAsiaTheme="minorEastAsia" w:hAnsiTheme="minorEastAsia" w:cs="新細明體"/>
                <w:color w:val="000000"/>
                <w:szCs w:val="24"/>
              </w:rPr>
            </w:pPr>
            <w:r w:rsidRPr="00B02C47">
              <w:rPr>
                <w:rFonts w:asciiTheme="minorEastAsia" w:eastAsiaTheme="minorEastAsia" w:hAnsiTheme="minorEastAsia" w:hint="eastAsia"/>
                <w:color w:val="000000"/>
              </w:rPr>
              <w:t>18.68%</w:t>
            </w:r>
          </w:p>
        </w:tc>
        <w:tc>
          <w:tcPr>
            <w:tcW w:w="1701" w:type="dxa"/>
            <w:vAlign w:val="center"/>
          </w:tcPr>
          <w:p w:rsidR="00B02C47" w:rsidRPr="00B02C47" w:rsidRDefault="00B02C47">
            <w:pPr>
              <w:jc w:val="right"/>
              <w:rPr>
                <w:rFonts w:asciiTheme="minorEastAsia" w:eastAsiaTheme="minorEastAsia" w:hAnsiTheme="minorEastAsia" w:cs="新細明體"/>
                <w:color w:val="000000"/>
                <w:szCs w:val="24"/>
              </w:rPr>
            </w:pPr>
            <w:r w:rsidRPr="00B02C47">
              <w:rPr>
                <w:rFonts w:asciiTheme="minorEastAsia" w:eastAsiaTheme="minorEastAsia" w:hAnsiTheme="minorEastAsia" w:hint="eastAsia"/>
                <w:color w:val="000000"/>
              </w:rPr>
              <w:t>74.12%</w:t>
            </w:r>
          </w:p>
        </w:tc>
      </w:tr>
      <w:tr w:rsidR="00B02C47" w:rsidRPr="00B02C47" w:rsidTr="0066111A">
        <w:trPr>
          <w:trHeight w:val="600"/>
        </w:trPr>
        <w:tc>
          <w:tcPr>
            <w:tcW w:w="3652" w:type="dxa"/>
            <w:noWrap/>
            <w:hideMark/>
          </w:tcPr>
          <w:p w:rsidR="00B02C47" w:rsidRPr="00B02C47" w:rsidRDefault="005D1C92" w:rsidP="00B02C47">
            <w:pPr>
              <w:widowControl/>
              <w:rPr>
                <w:rFonts w:asciiTheme="minorEastAsia" w:eastAsiaTheme="minorEastAsia" w:hAnsiTheme="minorEastAsia" w:cs="新細明體"/>
                <w:color w:val="000000"/>
                <w:kern w:val="0"/>
                <w:szCs w:val="24"/>
              </w:rPr>
            </w:pPr>
            <w:r>
              <w:rPr>
                <w:rFonts w:asciiTheme="minorEastAsia" w:eastAsiaTheme="minorEastAsia" w:hAnsiTheme="minorEastAsia" w:cs="新細明體" w:hint="eastAsia"/>
                <w:color w:val="000000"/>
                <w:kern w:val="0"/>
                <w:szCs w:val="24"/>
              </w:rPr>
              <w:t>2</w:t>
            </w:r>
            <w:r w:rsidR="00B02C47" w:rsidRPr="00B02C47">
              <w:rPr>
                <w:rFonts w:asciiTheme="minorEastAsia" w:eastAsiaTheme="minorEastAsia" w:hAnsiTheme="minorEastAsia" w:cs="新細明體" w:hint="eastAsia"/>
                <w:color w:val="000000"/>
                <w:kern w:val="0"/>
                <w:szCs w:val="24"/>
              </w:rPr>
              <w:t>. 自請「照顧假」/特休/事假</w:t>
            </w:r>
          </w:p>
        </w:tc>
        <w:tc>
          <w:tcPr>
            <w:tcW w:w="1418" w:type="dxa"/>
            <w:vAlign w:val="center"/>
          </w:tcPr>
          <w:p w:rsidR="00B02C47" w:rsidRPr="00B02C47" w:rsidRDefault="00B02C47">
            <w:pPr>
              <w:jc w:val="right"/>
              <w:rPr>
                <w:rFonts w:asciiTheme="minorEastAsia" w:eastAsiaTheme="minorEastAsia" w:hAnsiTheme="minorEastAsia" w:cs="新細明體"/>
                <w:color w:val="000000"/>
                <w:szCs w:val="24"/>
              </w:rPr>
            </w:pPr>
            <w:r w:rsidRPr="00B02C47">
              <w:rPr>
                <w:rFonts w:asciiTheme="minorEastAsia" w:eastAsiaTheme="minorEastAsia" w:hAnsiTheme="minorEastAsia" w:hint="eastAsia"/>
                <w:color w:val="000000"/>
              </w:rPr>
              <w:t>10.41%</w:t>
            </w:r>
          </w:p>
        </w:tc>
        <w:tc>
          <w:tcPr>
            <w:tcW w:w="1701" w:type="dxa"/>
            <w:vAlign w:val="center"/>
          </w:tcPr>
          <w:p w:rsidR="00B02C47" w:rsidRPr="00B02C47" w:rsidRDefault="00B02C47">
            <w:pPr>
              <w:jc w:val="right"/>
              <w:rPr>
                <w:rFonts w:asciiTheme="minorEastAsia" w:eastAsiaTheme="minorEastAsia" w:hAnsiTheme="minorEastAsia" w:cs="新細明體"/>
                <w:color w:val="000000"/>
                <w:szCs w:val="24"/>
              </w:rPr>
            </w:pPr>
            <w:r w:rsidRPr="00B02C47">
              <w:rPr>
                <w:rFonts w:asciiTheme="minorEastAsia" w:eastAsiaTheme="minorEastAsia" w:hAnsiTheme="minorEastAsia" w:hint="eastAsia"/>
                <w:color w:val="000000"/>
              </w:rPr>
              <w:t>9.67%</w:t>
            </w:r>
          </w:p>
        </w:tc>
        <w:tc>
          <w:tcPr>
            <w:tcW w:w="1701" w:type="dxa"/>
            <w:vAlign w:val="center"/>
          </w:tcPr>
          <w:p w:rsidR="00B02C47" w:rsidRPr="00B02C47" w:rsidRDefault="00B02C47">
            <w:pPr>
              <w:jc w:val="right"/>
              <w:rPr>
                <w:rFonts w:asciiTheme="minorEastAsia" w:eastAsiaTheme="minorEastAsia" w:hAnsiTheme="minorEastAsia" w:cs="新細明體"/>
                <w:color w:val="000000"/>
                <w:szCs w:val="24"/>
              </w:rPr>
            </w:pPr>
            <w:r w:rsidRPr="00B02C47">
              <w:rPr>
                <w:rFonts w:asciiTheme="minorEastAsia" w:eastAsiaTheme="minorEastAsia" w:hAnsiTheme="minorEastAsia" w:hint="eastAsia"/>
                <w:color w:val="000000"/>
              </w:rPr>
              <w:t>3.07%</w:t>
            </w:r>
          </w:p>
        </w:tc>
      </w:tr>
      <w:tr w:rsidR="00D07FB3" w:rsidRPr="00D07FB3" w:rsidTr="0066111A">
        <w:trPr>
          <w:trHeight w:val="600"/>
        </w:trPr>
        <w:tc>
          <w:tcPr>
            <w:tcW w:w="3652" w:type="dxa"/>
            <w:noWrap/>
            <w:hideMark/>
          </w:tcPr>
          <w:p w:rsidR="0066111A" w:rsidRDefault="00B02C47" w:rsidP="00B02C47">
            <w:pPr>
              <w:widowControl/>
              <w:rPr>
                <w:rFonts w:asciiTheme="minorEastAsia" w:eastAsiaTheme="minorEastAsia" w:hAnsiTheme="minorEastAsia" w:cs="新細明體"/>
                <w:b/>
                <w:color w:val="FF0000"/>
                <w:kern w:val="0"/>
                <w:szCs w:val="24"/>
              </w:rPr>
            </w:pPr>
            <w:r w:rsidRPr="00D07FB3">
              <w:rPr>
                <w:rFonts w:asciiTheme="minorEastAsia" w:eastAsiaTheme="minorEastAsia" w:hAnsiTheme="minorEastAsia" w:cs="新細明體" w:hint="eastAsia"/>
                <w:b/>
                <w:color w:val="FF0000"/>
                <w:kern w:val="0"/>
                <w:szCs w:val="24"/>
              </w:rPr>
              <w:t>非自主性休假</w:t>
            </w:r>
          </w:p>
          <w:p w:rsidR="00B02C47" w:rsidRPr="00D07FB3" w:rsidRDefault="00224A11" w:rsidP="00B02C47">
            <w:pPr>
              <w:widowControl/>
              <w:rPr>
                <w:rFonts w:asciiTheme="minorEastAsia" w:eastAsiaTheme="minorEastAsia" w:hAnsiTheme="minorEastAsia" w:cs="新細明體"/>
                <w:b/>
                <w:color w:val="FF0000"/>
                <w:kern w:val="0"/>
                <w:szCs w:val="24"/>
              </w:rPr>
            </w:pPr>
            <w:r w:rsidRPr="00466EDD">
              <w:rPr>
                <w:rFonts w:asciiTheme="minorEastAsia" w:eastAsiaTheme="minorEastAsia" w:hAnsiTheme="minorEastAsia" w:hint="eastAsia"/>
                <w:b/>
                <w:color w:val="FF0000"/>
                <w:sz w:val="20"/>
              </w:rPr>
              <w:t>(協商/強制/</w:t>
            </w:r>
            <w:proofErr w:type="gramStart"/>
            <w:r w:rsidRPr="00466EDD">
              <w:rPr>
                <w:rFonts w:asciiTheme="minorEastAsia" w:eastAsiaTheme="minorEastAsia" w:hAnsiTheme="minorEastAsia" w:hint="eastAsia"/>
                <w:b/>
                <w:color w:val="FF0000"/>
                <w:sz w:val="20"/>
              </w:rPr>
              <w:t>請特休</w:t>
            </w:r>
            <w:proofErr w:type="gramEnd"/>
            <w:r w:rsidRPr="00466EDD">
              <w:rPr>
                <w:rFonts w:asciiTheme="minorEastAsia" w:eastAsiaTheme="minorEastAsia" w:hAnsiTheme="minorEastAsia" w:hint="eastAsia"/>
                <w:b/>
                <w:color w:val="FF0000"/>
                <w:sz w:val="20"/>
              </w:rPr>
              <w:t>或事假+混合+</w:t>
            </w:r>
            <w:proofErr w:type="gramStart"/>
            <w:r w:rsidRPr="00466EDD">
              <w:rPr>
                <w:rFonts w:asciiTheme="minorEastAsia" w:eastAsiaTheme="minorEastAsia" w:hAnsiTheme="minorEastAsia" w:hint="eastAsia"/>
                <w:b/>
                <w:color w:val="FF0000"/>
                <w:sz w:val="20"/>
              </w:rPr>
              <w:t>其它)</w:t>
            </w:r>
            <w:proofErr w:type="gramEnd"/>
          </w:p>
        </w:tc>
        <w:tc>
          <w:tcPr>
            <w:tcW w:w="1418" w:type="dxa"/>
            <w:vAlign w:val="center"/>
          </w:tcPr>
          <w:p w:rsidR="00B02C47" w:rsidRPr="00D07FB3" w:rsidRDefault="00B02C47">
            <w:pPr>
              <w:jc w:val="right"/>
              <w:rPr>
                <w:rFonts w:asciiTheme="minorEastAsia" w:eastAsiaTheme="minorEastAsia" w:hAnsiTheme="minorEastAsia" w:cs="新細明體"/>
                <w:b/>
                <w:bCs/>
                <w:color w:val="FF0000"/>
                <w:szCs w:val="24"/>
              </w:rPr>
            </w:pPr>
            <w:r w:rsidRPr="00D07FB3">
              <w:rPr>
                <w:rFonts w:asciiTheme="minorEastAsia" w:eastAsiaTheme="minorEastAsia" w:hAnsiTheme="minorEastAsia" w:hint="eastAsia"/>
                <w:b/>
                <w:bCs/>
                <w:color w:val="FF0000"/>
              </w:rPr>
              <w:t>72.76%</w:t>
            </w:r>
          </w:p>
        </w:tc>
        <w:tc>
          <w:tcPr>
            <w:tcW w:w="1701" w:type="dxa"/>
            <w:vAlign w:val="center"/>
          </w:tcPr>
          <w:p w:rsidR="00B02C47" w:rsidRPr="00D07FB3" w:rsidRDefault="00B02C47">
            <w:pPr>
              <w:jc w:val="right"/>
              <w:rPr>
                <w:rFonts w:asciiTheme="minorEastAsia" w:eastAsiaTheme="minorEastAsia" w:hAnsiTheme="minorEastAsia" w:cs="新細明體"/>
                <w:b/>
                <w:bCs/>
                <w:color w:val="FF0000"/>
                <w:szCs w:val="24"/>
              </w:rPr>
            </w:pPr>
            <w:r w:rsidRPr="00D07FB3">
              <w:rPr>
                <w:rFonts w:asciiTheme="minorEastAsia" w:eastAsiaTheme="minorEastAsia" w:hAnsiTheme="minorEastAsia" w:hint="eastAsia"/>
                <w:b/>
                <w:bCs/>
                <w:color w:val="FF0000"/>
              </w:rPr>
              <w:t>71.65%</w:t>
            </w:r>
          </w:p>
        </w:tc>
        <w:tc>
          <w:tcPr>
            <w:tcW w:w="1701" w:type="dxa"/>
            <w:vAlign w:val="center"/>
          </w:tcPr>
          <w:p w:rsidR="00B02C47" w:rsidRPr="00D07FB3" w:rsidRDefault="00B02C47">
            <w:pPr>
              <w:jc w:val="right"/>
              <w:rPr>
                <w:rFonts w:asciiTheme="minorEastAsia" w:eastAsiaTheme="minorEastAsia" w:hAnsiTheme="minorEastAsia" w:cs="新細明體"/>
                <w:b/>
                <w:bCs/>
                <w:color w:val="FF0000"/>
                <w:szCs w:val="24"/>
              </w:rPr>
            </w:pPr>
            <w:r w:rsidRPr="00D07FB3">
              <w:rPr>
                <w:rFonts w:asciiTheme="minorEastAsia" w:eastAsiaTheme="minorEastAsia" w:hAnsiTheme="minorEastAsia" w:hint="eastAsia"/>
                <w:b/>
                <w:bCs/>
                <w:color w:val="FF0000"/>
              </w:rPr>
              <w:t>22.81%</w:t>
            </w:r>
          </w:p>
        </w:tc>
      </w:tr>
    </w:tbl>
    <w:p w:rsidR="009D17BA" w:rsidRPr="00477A6C" w:rsidRDefault="009D17BA" w:rsidP="00156D9A">
      <w:pPr>
        <w:jc w:val="both"/>
      </w:pPr>
    </w:p>
    <w:p w:rsidR="00E41711" w:rsidRDefault="00E53E8D" w:rsidP="005B6416">
      <w:pPr>
        <w:jc w:val="both"/>
        <w:rPr>
          <w:rFonts w:asciiTheme="minorEastAsia" w:eastAsiaTheme="minorEastAsia" w:hAnsiTheme="minorEastAsia"/>
        </w:rPr>
      </w:pPr>
      <w:r w:rsidRPr="00477A6C">
        <w:rPr>
          <w:rFonts w:hint="eastAsia"/>
        </w:rPr>
        <w:t>第二階段</w:t>
      </w:r>
      <w:r w:rsidR="009D17BA" w:rsidRPr="00477A6C">
        <w:rPr>
          <w:rFonts w:hint="eastAsia"/>
        </w:rPr>
        <w:t>非自主性休假之所以降低，或許是因為教育部發出函示表示停課期間應</w:t>
      </w:r>
      <w:r w:rsidR="005D1C92">
        <w:rPr>
          <w:rFonts w:hint="eastAsia"/>
        </w:rPr>
        <w:t>依照勞動部規範</w:t>
      </w:r>
      <w:r w:rsidR="00C20277" w:rsidRPr="00477A6C">
        <w:rPr>
          <w:rFonts w:hint="eastAsia"/>
        </w:rPr>
        <w:t>，不可強迫工作者以特休假或事假來抵充在家，且須發全薪。因此，可以看到</w:t>
      </w:r>
      <w:r w:rsidR="00E41711" w:rsidRPr="00477A6C">
        <w:rPr>
          <w:rFonts w:asciiTheme="minorEastAsia" w:eastAsiaTheme="minorEastAsia" w:hAnsiTheme="minorEastAsia" w:hint="eastAsia"/>
        </w:rPr>
        <w:t>「被</w:t>
      </w:r>
      <w:proofErr w:type="gramStart"/>
      <w:r w:rsidR="00E41711" w:rsidRPr="00477A6C">
        <w:rPr>
          <w:rFonts w:asciiTheme="minorEastAsia" w:eastAsiaTheme="minorEastAsia" w:hAnsiTheme="minorEastAsia" w:hint="eastAsia"/>
        </w:rPr>
        <w:t>協商請特休</w:t>
      </w:r>
      <w:proofErr w:type="gramEnd"/>
      <w:r w:rsidR="00E41711" w:rsidRPr="00477A6C">
        <w:rPr>
          <w:rFonts w:asciiTheme="minorEastAsia" w:eastAsiaTheme="minorEastAsia" w:hAnsiTheme="minorEastAsia" w:hint="eastAsia"/>
        </w:rPr>
        <w:t>/事假」與「被</w:t>
      </w:r>
      <w:proofErr w:type="gramStart"/>
      <w:r w:rsidR="00E41711" w:rsidRPr="00477A6C">
        <w:rPr>
          <w:rFonts w:asciiTheme="minorEastAsia" w:eastAsiaTheme="minorEastAsia" w:hAnsiTheme="minorEastAsia" w:hint="eastAsia"/>
        </w:rPr>
        <w:t>強制請特休</w:t>
      </w:r>
      <w:proofErr w:type="gramEnd"/>
      <w:r w:rsidR="00E41711" w:rsidRPr="00477A6C">
        <w:rPr>
          <w:rFonts w:asciiTheme="minorEastAsia" w:eastAsiaTheme="minorEastAsia" w:hAnsiTheme="minorEastAsia" w:hint="eastAsia"/>
        </w:rPr>
        <w:t>/事假」兩項的比例有些許降低，也就是可能有些雇主擔心被舉發，而不再以特休或事假來抵</w:t>
      </w:r>
      <w:proofErr w:type="gramStart"/>
      <w:r w:rsidR="00E41711" w:rsidRPr="00477A6C">
        <w:rPr>
          <w:rFonts w:asciiTheme="minorEastAsia" w:eastAsiaTheme="minorEastAsia" w:hAnsiTheme="minorEastAsia" w:hint="eastAsia"/>
        </w:rPr>
        <w:t>充</w:t>
      </w:r>
      <w:proofErr w:type="gramEnd"/>
      <w:r w:rsidR="00E41711" w:rsidRPr="00477A6C">
        <w:rPr>
          <w:rFonts w:asciiTheme="minorEastAsia" w:eastAsiaTheme="minorEastAsia" w:hAnsiTheme="minorEastAsia" w:hint="eastAsia"/>
        </w:rPr>
        <w:t>，轉而考量以其他的出勤形式</w:t>
      </w:r>
      <w:proofErr w:type="gramStart"/>
      <w:r w:rsidR="00E41711" w:rsidRPr="00477A6C">
        <w:rPr>
          <w:rFonts w:asciiTheme="minorEastAsia" w:eastAsiaTheme="minorEastAsia" w:hAnsiTheme="minorEastAsia" w:hint="eastAsia"/>
        </w:rPr>
        <w:t>來減扣工作者</w:t>
      </w:r>
      <w:proofErr w:type="gramEnd"/>
      <w:r w:rsidR="00E41711" w:rsidRPr="00477A6C">
        <w:rPr>
          <w:rFonts w:asciiTheme="minorEastAsia" w:eastAsiaTheme="minorEastAsia" w:hAnsiTheme="minorEastAsia" w:hint="eastAsia"/>
        </w:rPr>
        <w:t>的薪資，所以「其他」明顯提高許多。</w:t>
      </w:r>
    </w:p>
    <w:p w:rsidR="00477A6C" w:rsidRPr="00477A6C" w:rsidRDefault="00477A6C" w:rsidP="005B6416">
      <w:pPr>
        <w:jc w:val="both"/>
      </w:pPr>
    </w:p>
    <w:p w:rsidR="009D17BA" w:rsidRPr="00477A6C" w:rsidRDefault="009D17BA" w:rsidP="005B6416">
      <w:pPr>
        <w:jc w:val="both"/>
      </w:pPr>
      <w:r w:rsidRPr="00477A6C">
        <w:rPr>
          <w:rFonts w:hint="eastAsia"/>
        </w:rPr>
        <w:t>後來紓困方案成形，</w:t>
      </w:r>
      <w:r w:rsidR="00E41711" w:rsidRPr="00477A6C">
        <w:rPr>
          <w:rFonts w:hint="eastAsia"/>
        </w:rPr>
        <w:t>其中的一個條件</w:t>
      </w:r>
      <w:proofErr w:type="gramStart"/>
      <w:r w:rsidR="00E41711" w:rsidRPr="00477A6C">
        <w:rPr>
          <w:rFonts w:hint="eastAsia"/>
        </w:rPr>
        <w:t>為須給全</w:t>
      </w:r>
      <w:proofErr w:type="gramEnd"/>
      <w:r w:rsidR="00E41711" w:rsidRPr="00477A6C">
        <w:rPr>
          <w:rFonts w:hint="eastAsia"/>
        </w:rPr>
        <w:t>職人員全薪，</w:t>
      </w:r>
      <w:r w:rsidRPr="00477A6C">
        <w:rPr>
          <w:rFonts w:hint="eastAsia"/>
        </w:rPr>
        <w:t>業者</w:t>
      </w:r>
      <w:r w:rsidR="00F40466" w:rsidRPr="00477A6C">
        <w:rPr>
          <w:rFonts w:hint="eastAsia"/>
        </w:rPr>
        <w:t>為了申請紓困，</w:t>
      </w:r>
      <w:r w:rsidRPr="00477A6C">
        <w:rPr>
          <w:rFonts w:hint="eastAsia"/>
        </w:rPr>
        <w:t>開始調整出勤方式以因應紓困方案</w:t>
      </w:r>
      <w:r w:rsidR="00F40466" w:rsidRPr="00477A6C">
        <w:rPr>
          <w:rFonts w:hint="eastAsia"/>
        </w:rPr>
        <w:t>，例如有若干教保人員反應，原本在家待命的他們，在第二階段被機構叫回去上班</w:t>
      </w:r>
      <w:r w:rsidRPr="00477A6C">
        <w:rPr>
          <w:rFonts w:hint="eastAsia"/>
        </w:rPr>
        <w:t>。但總體來說，</w:t>
      </w:r>
      <w:r w:rsidR="00F40466" w:rsidRPr="00477A6C">
        <w:rPr>
          <w:rFonts w:hint="eastAsia"/>
        </w:rPr>
        <w:t>非自主性休假比率的降低非常有限，第二階段在私立及</w:t>
      </w:r>
      <w:proofErr w:type="gramStart"/>
      <w:r w:rsidR="00F40466" w:rsidRPr="00477A6C">
        <w:rPr>
          <w:rFonts w:hint="eastAsia"/>
        </w:rPr>
        <w:t>準</w:t>
      </w:r>
      <w:proofErr w:type="gramEnd"/>
      <w:r w:rsidR="00F40466" w:rsidRPr="00477A6C">
        <w:rPr>
          <w:rFonts w:hint="eastAsia"/>
        </w:rPr>
        <w:t>公共幼兒園還是超過七成。</w:t>
      </w:r>
    </w:p>
    <w:p w:rsidR="00116213" w:rsidRPr="00477A6C" w:rsidRDefault="00116213" w:rsidP="00116213">
      <w:pPr>
        <w:jc w:val="both"/>
      </w:pPr>
    </w:p>
    <w:p w:rsidR="00121676" w:rsidRPr="00477A6C" w:rsidRDefault="00F40466" w:rsidP="00116213">
      <w:pPr>
        <w:jc w:val="both"/>
      </w:pPr>
      <w:r w:rsidRPr="00477A6C">
        <w:rPr>
          <w:rFonts w:hint="eastAsia"/>
        </w:rPr>
        <w:t>非自主性休假的</w:t>
      </w:r>
      <w:r w:rsidR="00E53E8D" w:rsidRPr="00477A6C">
        <w:rPr>
          <w:rFonts w:hint="eastAsia"/>
        </w:rPr>
        <w:t>實際狀況</w:t>
      </w:r>
      <w:r w:rsidRPr="00477A6C">
        <w:rPr>
          <w:rFonts w:hint="eastAsia"/>
        </w:rPr>
        <w:t>很混亂，有機構要求工作者先以</w:t>
      </w:r>
      <w:proofErr w:type="gramStart"/>
      <w:r w:rsidRPr="00477A6C">
        <w:rPr>
          <w:rFonts w:hint="eastAsia"/>
        </w:rPr>
        <w:t>特休來抵</w:t>
      </w:r>
      <w:proofErr w:type="gramEnd"/>
      <w:r w:rsidRPr="00477A6C">
        <w:rPr>
          <w:rFonts w:hint="eastAsia"/>
        </w:rPr>
        <w:t>，也有機構直接宣告放</w:t>
      </w:r>
      <w:proofErr w:type="gramStart"/>
      <w:r w:rsidRPr="00477A6C">
        <w:rPr>
          <w:rFonts w:hint="eastAsia"/>
        </w:rPr>
        <w:t>無薪假</w:t>
      </w:r>
      <w:proofErr w:type="gramEnd"/>
      <w:r w:rsidRPr="00477A6C">
        <w:rPr>
          <w:rFonts w:hint="eastAsia"/>
        </w:rPr>
        <w:t>，只是在形式上，有很多工作者都反應，雇主拿出同意書來要求工作者填寫，填完就收回去，工作者根本不知道雇主會如何安排出勤或休假，一切都是機構單方決定，但偽裝成協商、合意的形式。</w:t>
      </w:r>
    </w:p>
    <w:p w:rsidR="00121676" w:rsidRPr="00477A6C" w:rsidRDefault="00121676" w:rsidP="00116213">
      <w:pPr>
        <w:jc w:val="both"/>
      </w:pPr>
    </w:p>
    <w:p w:rsidR="008212C5" w:rsidRDefault="00121676" w:rsidP="00116213">
      <w:pPr>
        <w:jc w:val="both"/>
      </w:pPr>
      <w:r w:rsidRPr="00477A6C">
        <w:rPr>
          <w:rFonts w:hint="eastAsia"/>
        </w:rPr>
        <w:t>彈性、輪值、</w:t>
      </w:r>
      <w:r w:rsidR="002A6120" w:rsidRPr="00477A6C">
        <w:rPr>
          <w:rFonts w:hint="eastAsia"/>
        </w:rPr>
        <w:t>部</w:t>
      </w:r>
      <w:r w:rsidR="00D93AB4" w:rsidRPr="00477A6C">
        <w:rPr>
          <w:rFonts w:hint="eastAsia"/>
        </w:rPr>
        <w:t>分天數</w:t>
      </w:r>
      <w:r w:rsidRPr="00477A6C">
        <w:rPr>
          <w:rFonts w:hint="eastAsia"/>
        </w:rPr>
        <w:t>上班等等</w:t>
      </w:r>
      <w:r w:rsidR="00026C54" w:rsidRPr="00477A6C">
        <w:rPr>
          <w:rFonts w:hint="eastAsia"/>
        </w:rPr>
        <w:t>方式</w:t>
      </w:r>
      <w:r w:rsidRPr="00477A6C">
        <w:rPr>
          <w:rFonts w:hint="eastAsia"/>
        </w:rPr>
        <w:t>也很普遍，有些是老師輪流去上班，有些是一週一次或三次，有些是上半天班，</w:t>
      </w:r>
      <w:r w:rsidR="008212C5" w:rsidRPr="00477A6C">
        <w:rPr>
          <w:rFonts w:hint="eastAsia"/>
        </w:rPr>
        <w:t>有些是沒有固定時間，依雇主的調派，有以抽籤的方式，也有被強制要求請防疫假等等。</w:t>
      </w:r>
    </w:p>
    <w:p w:rsidR="00341392" w:rsidRPr="00477A6C" w:rsidRDefault="00341392" w:rsidP="00116213">
      <w:pPr>
        <w:jc w:val="both"/>
      </w:pPr>
    </w:p>
    <w:p w:rsidR="00F40466" w:rsidRPr="00477A6C" w:rsidRDefault="008212C5" w:rsidP="00116213">
      <w:pPr>
        <w:jc w:val="both"/>
      </w:pPr>
      <w:r w:rsidRPr="00477A6C">
        <w:rPr>
          <w:rFonts w:hint="eastAsia"/>
        </w:rPr>
        <w:t>不同的出勤方式，正對應</w:t>
      </w:r>
      <w:r w:rsidR="00026C54" w:rsidRPr="00477A6C">
        <w:rPr>
          <w:rFonts w:hint="eastAsia"/>
        </w:rPr>
        <w:t>著雇主對於</w:t>
      </w:r>
      <w:r w:rsidRPr="00477A6C">
        <w:rPr>
          <w:rFonts w:hint="eastAsia"/>
        </w:rPr>
        <w:t>薪資計算的</w:t>
      </w:r>
      <w:r w:rsidR="00026C54" w:rsidRPr="00477A6C">
        <w:rPr>
          <w:rFonts w:hint="eastAsia"/>
        </w:rPr>
        <w:t>盤算</w:t>
      </w:r>
      <w:r w:rsidRPr="00477A6C">
        <w:rPr>
          <w:rFonts w:hint="eastAsia"/>
        </w:rPr>
        <w:t>，例如，</w:t>
      </w:r>
      <w:r w:rsidR="00026C54" w:rsidRPr="00477A6C">
        <w:rPr>
          <w:rFonts w:hint="eastAsia"/>
        </w:rPr>
        <w:t>有部分</w:t>
      </w:r>
      <w:r w:rsidR="00A645EE" w:rsidRPr="00477A6C">
        <w:rPr>
          <w:rFonts w:hint="eastAsia"/>
        </w:rPr>
        <w:t>工作者</w:t>
      </w:r>
      <w:r w:rsidR="00026C54" w:rsidRPr="00477A6C">
        <w:rPr>
          <w:rFonts w:hint="eastAsia"/>
        </w:rPr>
        <w:t>就提到</w:t>
      </w:r>
      <w:r w:rsidRPr="00477A6C">
        <w:rPr>
          <w:rFonts w:hint="eastAsia"/>
        </w:rPr>
        <w:t>要求請防疫假也就</w:t>
      </w:r>
      <w:r w:rsidR="00026C54" w:rsidRPr="00477A6C">
        <w:rPr>
          <w:rFonts w:hint="eastAsia"/>
        </w:rPr>
        <w:t>理所當然可以不支薪，</w:t>
      </w:r>
      <w:r w:rsidR="00A645EE" w:rsidRPr="00477A6C">
        <w:rPr>
          <w:rFonts w:hint="eastAsia"/>
        </w:rPr>
        <w:t>也有工作者說自己薪水只有</w:t>
      </w:r>
      <w:r w:rsidR="00026C54" w:rsidRPr="00477A6C">
        <w:rPr>
          <w:rFonts w:hint="eastAsia"/>
        </w:rPr>
        <w:t>到校時間才計算，</w:t>
      </w:r>
      <w:r w:rsidR="00A645EE" w:rsidRPr="00477A6C">
        <w:rPr>
          <w:rFonts w:hint="eastAsia"/>
        </w:rPr>
        <w:t>變成時薪人員，</w:t>
      </w:r>
      <w:r w:rsidR="00026C54" w:rsidRPr="00477A6C">
        <w:rPr>
          <w:rFonts w:hint="eastAsia"/>
        </w:rPr>
        <w:t>這都反映著在這段</w:t>
      </w:r>
      <w:proofErr w:type="gramStart"/>
      <w:r w:rsidR="00026C54" w:rsidRPr="00477A6C">
        <w:rPr>
          <w:rFonts w:hint="eastAsia"/>
        </w:rPr>
        <w:t>期間，</w:t>
      </w:r>
      <w:proofErr w:type="gramEnd"/>
      <w:r w:rsidRPr="00477A6C">
        <w:rPr>
          <w:rFonts w:hint="eastAsia"/>
        </w:rPr>
        <w:t>雇主心裡</w:t>
      </w:r>
      <w:r w:rsidR="00026C54" w:rsidRPr="00477A6C">
        <w:rPr>
          <w:rFonts w:hint="eastAsia"/>
        </w:rPr>
        <w:t>如何</w:t>
      </w:r>
      <w:r w:rsidRPr="00477A6C">
        <w:rPr>
          <w:rFonts w:hint="eastAsia"/>
        </w:rPr>
        <w:t>盤算讓自己保有最大的利潤。</w:t>
      </w:r>
    </w:p>
    <w:p w:rsidR="005B7D78" w:rsidRPr="00477A6C" w:rsidRDefault="005B7D78" w:rsidP="00116213">
      <w:pPr>
        <w:jc w:val="both"/>
      </w:pPr>
    </w:p>
    <w:p w:rsidR="005B7D78" w:rsidRPr="005D1C92" w:rsidRDefault="005B7D78" w:rsidP="005B7D78">
      <w:pPr>
        <w:pStyle w:val="a3"/>
        <w:numPr>
          <w:ilvl w:val="0"/>
          <w:numId w:val="1"/>
        </w:numPr>
        <w:ind w:leftChars="0"/>
        <w:jc w:val="both"/>
        <w:rPr>
          <w:b/>
        </w:rPr>
      </w:pPr>
      <w:r w:rsidRPr="005D1C92">
        <w:rPr>
          <w:rFonts w:hint="eastAsia"/>
          <w:b/>
        </w:rPr>
        <w:t>托嬰中心的出勤狀況</w:t>
      </w:r>
      <w:r w:rsidRPr="005D1C92">
        <w:rPr>
          <w:rFonts w:hint="eastAsia"/>
          <w:b/>
        </w:rPr>
        <w:t xml:space="preserve"> </w:t>
      </w:r>
      <w:r w:rsidR="00466EDD">
        <w:rPr>
          <w:rFonts w:hint="eastAsia"/>
          <w:b/>
        </w:rPr>
        <w:t>（</w:t>
      </w:r>
      <w:r w:rsidR="005D1C92">
        <w:rPr>
          <w:rFonts w:hint="eastAsia"/>
          <w:b/>
        </w:rPr>
        <w:t>完整</w:t>
      </w:r>
      <w:r w:rsidRPr="005D1C92">
        <w:rPr>
          <w:rFonts w:hint="eastAsia"/>
          <w:b/>
        </w:rPr>
        <w:t>統計見附檔第二分頁托嬰中心出勤類型</w:t>
      </w:r>
      <w:r w:rsidR="00466EDD">
        <w:rPr>
          <w:rFonts w:hint="eastAsia"/>
          <w:b/>
        </w:rPr>
        <w:t>）</w:t>
      </w:r>
    </w:p>
    <w:p w:rsidR="005D70E6" w:rsidRPr="00477A6C" w:rsidRDefault="005D70E6" w:rsidP="005B7D78">
      <w:pPr>
        <w:jc w:val="both"/>
      </w:pPr>
    </w:p>
    <w:p w:rsidR="00052080" w:rsidRPr="00477A6C" w:rsidRDefault="00052080" w:rsidP="00052080">
      <w:pPr>
        <w:jc w:val="both"/>
      </w:pPr>
      <w:r w:rsidRPr="00477A6C">
        <w:rPr>
          <w:rFonts w:hint="eastAsia"/>
        </w:rPr>
        <w:t>在</w:t>
      </w:r>
      <w:r w:rsidRPr="00477A6C">
        <w:t>5/19-28</w:t>
      </w:r>
      <w:r w:rsidRPr="00477A6C">
        <w:rPr>
          <w:rFonts w:hint="eastAsia"/>
        </w:rPr>
        <w:t>階段的非自主性休假比率，私立托嬰中心達</w:t>
      </w:r>
      <w:r w:rsidRPr="00477A6C">
        <w:rPr>
          <w:rFonts w:hint="eastAsia"/>
        </w:rPr>
        <w:t>70.65%</w:t>
      </w:r>
      <w:r w:rsidRPr="00477A6C">
        <w:rPr>
          <w:rFonts w:hint="eastAsia"/>
        </w:rPr>
        <w:t>，</w:t>
      </w:r>
      <w:proofErr w:type="gramStart"/>
      <w:r w:rsidRPr="00477A6C">
        <w:rPr>
          <w:rFonts w:hint="eastAsia"/>
        </w:rPr>
        <w:t>準公共化托嬰</w:t>
      </w:r>
      <w:proofErr w:type="gramEnd"/>
      <w:r w:rsidRPr="00477A6C">
        <w:rPr>
          <w:rFonts w:hint="eastAsia"/>
        </w:rPr>
        <w:t>中心為</w:t>
      </w:r>
      <w:r w:rsidRPr="00477A6C">
        <w:rPr>
          <w:rFonts w:hint="eastAsia"/>
        </w:rPr>
        <w:t>68.58%</w:t>
      </w:r>
      <w:r w:rsidRPr="00477A6C">
        <w:rPr>
          <w:rFonts w:hint="eastAsia"/>
        </w:rPr>
        <w:t>，公共托嬰中心則達</w:t>
      </w:r>
      <w:r w:rsidRPr="00477A6C">
        <w:rPr>
          <w:rFonts w:hint="eastAsia"/>
        </w:rPr>
        <w:t>70.20%</w:t>
      </w:r>
      <w:r w:rsidRPr="00477A6C">
        <w:rPr>
          <w:rFonts w:hint="eastAsia"/>
        </w:rPr>
        <w:t>。到了</w:t>
      </w:r>
      <w:r w:rsidRPr="00477A6C">
        <w:t>5/31-6/14</w:t>
      </w:r>
      <w:r w:rsidRPr="00477A6C">
        <w:rPr>
          <w:rFonts w:hint="eastAsia"/>
        </w:rPr>
        <w:t>階段，私立托嬰中心達</w:t>
      </w:r>
      <w:r w:rsidRPr="00477A6C">
        <w:rPr>
          <w:rFonts w:hint="eastAsia"/>
        </w:rPr>
        <w:t>68.47%</w:t>
      </w:r>
      <w:r w:rsidRPr="00477A6C">
        <w:rPr>
          <w:rFonts w:hint="eastAsia"/>
        </w:rPr>
        <w:t>，</w:t>
      </w:r>
      <w:proofErr w:type="gramStart"/>
      <w:r w:rsidRPr="00477A6C">
        <w:rPr>
          <w:rFonts w:hint="eastAsia"/>
        </w:rPr>
        <w:t>準公共化托嬰</w:t>
      </w:r>
      <w:proofErr w:type="gramEnd"/>
      <w:r w:rsidRPr="00477A6C">
        <w:rPr>
          <w:rFonts w:hint="eastAsia"/>
        </w:rPr>
        <w:t>中心為</w:t>
      </w:r>
      <w:r w:rsidRPr="00477A6C">
        <w:rPr>
          <w:rFonts w:hint="eastAsia"/>
        </w:rPr>
        <w:t>64.86%</w:t>
      </w:r>
      <w:r w:rsidRPr="00477A6C">
        <w:rPr>
          <w:rFonts w:hint="eastAsia"/>
        </w:rPr>
        <w:t>，公共托嬰中心則達</w:t>
      </w:r>
      <w:r w:rsidRPr="00477A6C">
        <w:rPr>
          <w:rFonts w:hint="eastAsia"/>
        </w:rPr>
        <w:t>66.22%</w:t>
      </w:r>
      <w:r w:rsidRPr="00477A6C">
        <w:rPr>
          <w:rFonts w:hint="eastAsia"/>
        </w:rPr>
        <w:t>。</w:t>
      </w:r>
    </w:p>
    <w:p w:rsidR="005D1C92" w:rsidRDefault="005D1C92" w:rsidP="00052080">
      <w:pPr>
        <w:jc w:val="both"/>
      </w:pPr>
    </w:p>
    <w:tbl>
      <w:tblPr>
        <w:tblStyle w:val="a4"/>
        <w:tblW w:w="0" w:type="auto"/>
        <w:tblLook w:val="04A0" w:firstRow="1" w:lastRow="0" w:firstColumn="1" w:lastColumn="0" w:noHBand="0" w:noVBand="1"/>
      </w:tblPr>
      <w:tblGrid>
        <w:gridCol w:w="3510"/>
        <w:gridCol w:w="1843"/>
        <w:gridCol w:w="1701"/>
        <w:gridCol w:w="1418"/>
      </w:tblGrid>
      <w:tr w:rsidR="005D1C92" w:rsidRPr="005D1C92" w:rsidTr="0066111A">
        <w:trPr>
          <w:trHeight w:val="720"/>
        </w:trPr>
        <w:tc>
          <w:tcPr>
            <w:tcW w:w="3510" w:type="dxa"/>
            <w:noWrap/>
            <w:hideMark/>
          </w:tcPr>
          <w:p w:rsidR="005D1C92" w:rsidRPr="005D1C92" w:rsidRDefault="005D1C92" w:rsidP="005D1C92">
            <w:pPr>
              <w:jc w:val="both"/>
              <w:rPr>
                <w:b/>
                <w:bCs/>
              </w:rPr>
            </w:pPr>
            <w:r w:rsidRPr="005D1C92">
              <w:rPr>
                <w:rFonts w:hint="eastAsia"/>
                <w:b/>
                <w:bCs/>
              </w:rPr>
              <w:t xml:space="preserve">　</w:t>
            </w:r>
          </w:p>
        </w:tc>
        <w:tc>
          <w:tcPr>
            <w:tcW w:w="1843" w:type="dxa"/>
            <w:hideMark/>
          </w:tcPr>
          <w:p w:rsidR="005D1C92" w:rsidRDefault="005D1C92" w:rsidP="0066111A">
            <w:pPr>
              <w:jc w:val="center"/>
            </w:pPr>
            <w:r w:rsidRPr="005D1C92">
              <w:rPr>
                <w:rFonts w:hint="eastAsia"/>
              </w:rPr>
              <w:t>私立托嬰中心</w:t>
            </w:r>
          </w:p>
          <w:p w:rsidR="0066111A" w:rsidRPr="005D1C92" w:rsidRDefault="0066111A" w:rsidP="0066111A">
            <w:pPr>
              <w:jc w:val="center"/>
            </w:pPr>
            <w:r w:rsidRPr="005D1C92">
              <w:rPr>
                <w:rFonts w:hint="eastAsia"/>
              </w:rPr>
              <w:t>(</w:t>
            </w:r>
            <w:r w:rsidRPr="005D1C92">
              <w:rPr>
                <w:rFonts w:hint="eastAsia"/>
              </w:rPr>
              <w:t>非</w:t>
            </w:r>
            <w:proofErr w:type="gramStart"/>
            <w:r w:rsidRPr="005D1C92">
              <w:rPr>
                <w:rFonts w:hint="eastAsia"/>
              </w:rPr>
              <w:t>準</w:t>
            </w:r>
            <w:proofErr w:type="gramEnd"/>
            <w:r w:rsidRPr="005D1C92">
              <w:rPr>
                <w:rFonts w:hint="eastAsia"/>
              </w:rPr>
              <w:t>公</w:t>
            </w:r>
            <w:r w:rsidRPr="005D1C92">
              <w:rPr>
                <w:rFonts w:hint="eastAsia"/>
              </w:rPr>
              <w:t>)</w:t>
            </w:r>
          </w:p>
        </w:tc>
        <w:tc>
          <w:tcPr>
            <w:tcW w:w="1701" w:type="dxa"/>
            <w:noWrap/>
            <w:hideMark/>
          </w:tcPr>
          <w:p w:rsidR="0066111A" w:rsidRDefault="005D1C92" w:rsidP="0066111A">
            <w:pPr>
              <w:jc w:val="center"/>
            </w:pPr>
            <w:proofErr w:type="gramStart"/>
            <w:r w:rsidRPr="005D1C92">
              <w:rPr>
                <w:rFonts w:hint="eastAsia"/>
              </w:rPr>
              <w:t>準</w:t>
            </w:r>
            <w:proofErr w:type="gramEnd"/>
            <w:r w:rsidRPr="005D1C92">
              <w:rPr>
                <w:rFonts w:hint="eastAsia"/>
              </w:rPr>
              <w:t>公共</w:t>
            </w:r>
          </w:p>
          <w:p w:rsidR="005D1C92" w:rsidRPr="005D1C92" w:rsidRDefault="005D1C92" w:rsidP="0066111A">
            <w:pPr>
              <w:jc w:val="center"/>
            </w:pPr>
            <w:r w:rsidRPr="005D1C92">
              <w:rPr>
                <w:rFonts w:hint="eastAsia"/>
              </w:rPr>
              <w:t>托嬰中心</w:t>
            </w:r>
          </w:p>
        </w:tc>
        <w:tc>
          <w:tcPr>
            <w:tcW w:w="1418" w:type="dxa"/>
            <w:noWrap/>
            <w:hideMark/>
          </w:tcPr>
          <w:p w:rsidR="0066111A" w:rsidRDefault="005D1C92" w:rsidP="0066111A">
            <w:pPr>
              <w:jc w:val="center"/>
            </w:pPr>
            <w:r w:rsidRPr="005D1C92">
              <w:rPr>
                <w:rFonts w:hint="eastAsia"/>
              </w:rPr>
              <w:t>公共</w:t>
            </w:r>
          </w:p>
          <w:p w:rsidR="005D1C92" w:rsidRPr="005D1C92" w:rsidRDefault="005D1C92" w:rsidP="0066111A">
            <w:pPr>
              <w:jc w:val="center"/>
            </w:pPr>
            <w:r w:rsidRPr="005D1C92">
              <w:rPr>
                <w:rFonts w:hint="eastAsia"/>
              </w:rPr>
              <w:t>托嬰中心</w:t>
            </w:r>
          </w:p>
        </w:tc>
      </w:tr>
      <w:tr w:rsidR="005D1C92" w:rsidRPr="005D1C92" w:rsidTr="0066111A">
        <w:trPr>
          <w:trHeight w:val="600"/>
        </w:trPr>
        <w:tc>
          <w:tcPr>
            <w:tcW w:w="3510" w:type="dxa"/>
            <w:noWrap/>
            <w:hideMark/>
          </w:tcPr>
          <w:p w:rsidR="005D1C92" w:rsidRPr="005D1C92" w:rsidRDefault="005D1C92" w:rsidP="005D1C92">
            <w:pPr>
              <w:jc w:val="both"/>
            </w:pPr>
            <w:r>
              <w:rPr>
                <w:rFonts w:hint="eastAsia"/>
              </w:rPr>
              <w:t>百分比</w:t>
            </w:r>
          </w:p>
        </w:tc>
        <w:tc>
          <w:tcPr>
            <w:tcW w:w="1843" w:type="dxa"/>
            <w:noWrap/>
            <w:hideMark/>
          </w:tcPr>
          <w:p w:rsidR="005D1C92" w:rsidRPr="005D1C92" w:rsidRDefault="005D1C92" w:rsidP="005D1C92">
            <w:pPr>
              <w:jc w:val="right"/>
            </w:pPr>
            <w:r w:rsidRPr="005D1C92">
              <w:rPr>
                <w:rFonts w:hint="eastAsia"/>
              </w:rPr>
              <w:t>100%</w:t>
            </w:r>
          </w:p>
        </w:tc>
        <w:tc>
          <w:tcPr>
            <w:tcW w:w="1701" w:type="dxa"/>
            <w:noWrap/>
            <w:hideMark/>
          </w:tcPr>
          <w:p w:rsidR="005D1C92" w:rsidRPr="005D1C92" w:rsidRDefault="005D1C92" w:rsidP="005D1C92">
            <w:pPr>
              <w:jc w:val="right"/>
            </w:pPr>
            <w:r w:rsidRPr="005D1C92">
              <w:rPr>
                <w:rFonts w:hint="eastAsia"/>
              </w:rPr>
              <w:t>100%</w:t>
            </w:r>
          </w:p>
        </w:tc>
        <w:tc>
          <w:tcPr>
            <w:tcW w:w="1418" w:type="dxa"/>
            <w:noWrap/>
            <w:hideMark/>
          </w:tcPr>
          <w:p w:rsidR="005D1C92" w:rsidRPr="005D1C92" w:rsidRDefault="005D1C92" w:rsidP="005D1C92">
            <w:pPr>
              <w:jc w:val="right"/>
            </w:pPr>
            <w:r w:rsidRPr="005D1C92">
              <w:rPr>
                <w:rFonts w:hint="eastAsia"/>
              </w:rPr>
              <w:t>100%</w:t>
            </w:r>
          </w:p>
        </w:tc>
      </w:tr>
      <w:tr w:rsidR="005D1C92" w:rsidRPr="005D1C92" w:rsidTr="0066111A">
        <w:trPr>
          <w:trHeight w:val="600"/>
        </w:trPr>
        <w:tc>
          <w:tcPr>
            <w:tcW w:w="3510" w:type="dxa"/>
            <w:noWrap/>
            <w:hideMark/>
          </w:tcPr>
          <w:p w:rsidR="005D1C92" w:rsidRPr="005D1C92" w:rsidRDefault="005D1C92" w:rsidP="005D1C92">
            <w:pPr>
              <w:jc w:val="both"/>
              <w:rPr>
                <w:b/>
                <w:bCs/>
              </w:rPr>
            </w:pPr>
            <w:r w:rsidRPr="005D1C92">
              <w:rPr>
                <w:rFonts w:hint="eastAsia"/>
                <w:b/>
                <w:bCs/>
              </w:rPr>
              <w:t>5/19~28</w:t>
            </w:r>
            <w:r w:rsidRPr="005D1C92">
              <w:rPr>
                <w:rFonts w:hint="eastAsia"/>
                <w:b/>
                <w:bCs/>
              </w:rPr>
              <w:t>出勤類型</w:t>
            </w:r>
          </w:p>
        </w:tc>
        <w:tc>
          <w:tcPr>
            <w:tcW w:w="1843" w:type="dxa"/>
            <w:noWrap/>
            <w:hideMark/>
          </w:tcPr>
          <w:p w:rsidR="005D1C92" w:rsidRPr="005D1C92" w:rsidRDefault="005D1C92" w:rsidP="005D1C92">
            <w:pPr>
              <w:jc w:val="right"/>
            </w:pPr>
            <w:r w:rsidRPr="005D1C92">
              <w:rPr>
                <w:rFonts w:hint="eastAsia"/>
              </w:rPr>
              <w:t xml:space="preserve">　</w:t>
            </w:r>
          </w:p>
        </w:tc>
        <w:tc>
          <w:tcPr>
            <w:tcW w:w="1701" w:type="dxa"/>
            <w:noWrap/>
            <w:hideMark/>
          </w:tcPr>
          <w:p w:rsidR="005D1C92" w:rsidRPr="005D1C92" w:rsidRDefault="005D1C92" w:rsidP="005D1C92">
            <w:pPr>
              <w:jc w:val="right"/>
            </w:pPr>
            <w:r w:rsidRPr="005D1C92">
              <w:rPr>
                <w:rFonts w:hint="eastAsia"/>
              </w:rPr>
              <w:t xml:space="preserve">　</w:t>
            </w:r>
          </w:p>
        </w:tc>
        <w:tc>
          <w:tcPr>
            <w:tcW w:w="1418" w:type="dxa"/>
            <w:noWrap/>
            <w:hideMark/>
          </w:tcPr>
          <w:p w:rsidR="005D1C92" w:rsidRPr="005D1C92" w:rsidRDefault="005D1C92" w:rsidP="005D1C92">
            <w:pPr>
              <w:jc w:val="right"/>
            </w:pPr>
            <w:r w:rsidRPr="005D1C92">
              <w:rPr>
                <w:rFonts w:hint="eastAsia"/>
              </w:rPr>
              <w:t xml:space="preserve">　</w:t>
            </w:r>
          </w:p>
        </w:tc>
      </w:tr>
      <w:tr w:rsidR="005D1C92" w:rsidRPr="005D1C92" w:rsidTr="0066111A">
        <w:trPr>
          <w:trHeight w:val="600"/>
        </w:trPr>
        <w:tc>
          <w:tcPr>
            <w:tcW w:w="3510" w:type="dxa"/>
            <w:noWrap/>
            <w:hideMark/>
          </w:tcPr>
          <w:p w:rsidR="005D1C92" w:rsidRPr="005D1C92" w:rsidRDefault="005D1C92" w:rsidP="005D1C92">
            <w:pPr>
              <w:jc w:val="both"/>
            </w:pPr>
            <w:r w:rsidRPr="005D1C92">
              <w:rPr>
                <w:rFonts w:hint="eastAsia"/>
              </w:rPr>
              <w:t xml:space="preserve">1. </w:t>
            </w:r>
            <w:r w:rsidRPr="005D1C92">
              <w:rPr>
                <w:rFonts w:hint="eastAsia"/>
              </w:rPr>
              <w:t>依照日常到機構或居家分流上班</w:t>
            </w:r>
          </w:p>
        </w:tc>
        <w:tc>
          <w:tcPr>
            <w:tcW w:w="1843" w:type="dxa"/>
            <w:noWrap/>
            <w:hideMark/>
          </w:tcPr>
          <w:p w:rsidR="005D1C92" w:rsidRPr="005D1C92" w:rsidRDefault="005D1C92" w:rsidP="005D1C92">
            <w:pPr>
              <w:jc w:val="right"/>
            </w:pPr>
            <w:r w:rsidRPr="005D1C92">
              <w:rPr>
                <w:rFonts w:hint="eastAsia"/>
              </w:rPr>
              <w:t>14.13%</w:t>
            </w:r>
          </w:p>
        </w:tc>
        <w:tc>
          <w:tcPr>
            <w:tcW w:w="1701" w:type="dxa"/>
            <w:noWrap/>
            <w:hideMark/>
          </w:tcPr>
          <w:p w:rsidR="005D1C92" w:rsidRPr="005D1C92" w:rsidRDefault="005D1C92" w:rsidP="005D1C92">
            <w:pPr>
              <w:jc w:val="right"/>
            </w:pPr>
            <w:r w:rsidRPr="005D1C92">
              <w:rPr>
                <w:rFonts w:hint="eastAsia"/>
              </w:rPr>
              <w:t>10.14%</w:t>
            </w:r>
          </w:p>
        </w:tc>
        <w:tc>
          <w:tcPr>
            <w:tcW w:w="1418" w:type="dxa"/>
            <w:noWrap/>
            <w:hideMark/>
          </w:tcPr>
          <w:p w:rsidR="005D1C92" w:rsidRPr="005D1C92" w:rsidRDefault="005D1C92" w:rsidP="005D1C92">
            <w:pPr>
              <w:jc w:val="right"/>
            </w:pPr>
            <w:r w:rsidRPr="005D1C92">
              <w:rPr>
                <w:rFonts w:hint="eastAsia"/>
              </w:rPr>
              <w:t>20.53%</w:t>
            </w:r>
          </w:p>
        </w:tc>
      </w:tr>
      <w:tr w:rsidR="005D1C92" w:rsidRPr="005D1C92" w:rsidTr="0066111A">
        <w:trPr>
          <w:trHeight w:val="600"/>
        </w:trPr>
        <w:tc>
          <w:tcPr>
            <w:tcW w:w="3510" w:type="dxa"/>
            <w:noWrap/>
            <w:hideMark/>
          </w:tcPr>
          <w:p w:rsidR="005D1C92" w:rsidRPr="005D1C92" w:rsidRDefault="005D1C92" w:rsidP="005D1C92">
            <w:pPr>
              <w:jc w:val="both"/>
            </w:pPr>
            <w:r w:rsidRPr="005D1C92">
              <w:rPr>
                <w:rFonts w:hint="eastAsia"/>
              </w:rPr>
              <w:t xml:space="preserve">2. </w:t>
            </w:r>
            <w:r w:rsidRPr="005D1C92">
              <w:rPr>
                <w:rFonts w:hint="eastAsia"/>
              </w:rPr>
              <w:t>自請「照顧假」</w:t>
            </w:r>
            <w:r w:rsidRPr="005D1C92">
              <w:rPr>
                <w:rFonts w:hint="eastAsia"/>
              </w:rPr>
              <w:t>/</w:t>
            </w:r>
            <w:r w:rsidRPr="005D1C92">
              <w:rPr>
                <w:rFonts w:hint="eastAsia"/>
              </w:rPr>
              <w:t>特休</w:t>
            </w:r>
            <w:r w:rsidRPr="005D1C92">
              <w:rPr>
                <w:rFonts w:hint="eastAsia"/>
              </w:rPr>
              <w:t>/</w:t>
            </w:r>
            <w:r w:rsidRPr="005D1C92">
              <w:rPr>
                <w:rFonts w:hint="eastAsia"/>
              </w:rPr>
              <w:t>事假</w:t>
            </w:r>
          </w:p>
        </w:tc>
        <w:tc>
          <w:tcPr>
            <w:tcW w:w="1843" w:type="dxa"/>
            <w:noWrap/>
            <w:hideMark/>
          </w:tcPr>
          <w:p w:rsidR="005D1C92" w:rsidRPr="005D1C92" w:rsidRDefault="005D1C92" w:rsidP="005D1C92">
            <w:pPr>
              <w:jc w:val="right"/>
            </w:pPr>
            <w:r w:rsidRPr="005D1C92">
              <w:rPr>
                <w:rFonts w:hint="eastAsia"/>
              </w:rPr>
              <w:t>15.22%</w:t>
            </w:r>
          </w:p>
        </w:tc>
        <w:tc>
          <w:tcPr>
            <w:tcW w:w="1701" w:type="dxa"/>
            <w:noWrap/>
            <w:hideMark/>
          </w:tcPr>
          <w:p w:rsidR="005D1C92" w:rsidRPr="005D1C92" w:rsidRDefault="005D1C92" w:rsidP="005D1C92">
            <w:pPr>
              <w:jc w:val="right"/>
            </w:pPr>
            <w:r w:rsidRPr="005D1C92">
              <w:rPr>
                <w:rFonts w:hint="eastAsia"/>
              </w:rPr>
              <w:t>21.28%</w:t>
            </w:r>
          </w:p>
        </w:tc>
        <w:tc>
          <w:tcPr>
            <w:tcW w:w="1418" w:type="dxa"/>
            <w:noWrap/>
            <w:hideMark/>
          </w:tcPr>
          <w:p w:rsidR="005D1C92" w:rsidRPr="005D1C92" w:rsidRDefault="005D1C92" w:rsidP="005D1C92">
            <w:pPr>
              <w:jc w:val="right"/>
            </w:pPr>
            <w:r w:rsidRPr="005D1C92">
              <w:rPr>
                <w:rFonts w:hint="eastAsia"/>
              </w:rPr>
              <w:t>9.27%</w:t>
            </w:r>
          </w:p>
        </w:tc>
      </w:tr>
      <w:tr w:rsidR="00D07FB3" w:rsidRPr="00D07FB3" w:rsidTr="0066111A">
        <w:trPr>
          <w:trHeight w:val="600"/>
        </w:trPr>
        <w:tc>
          <w:tcPr>
            <w:tcW w:w="3510" w:type="dxa"/>
            <w:noWrap/>
            <w:hideMark/>
          </w:tcPr>
          <w:p w:rsidR="005D1C92" w:rsidRDefault="005D1C92" w:rsidP="0066111A">
            <w:pPr>
              <w:jc w:val="both"/>
              <w:rPr>
                <w:b/>
                <w:color w:val="FF0000"/>
              </w:rPr>
            </w:pPr>
            <w:r w:rsidRPr="00D07FB3">
              <w:rPr>
                <w:rFonts w:hint="eastAsia"/>
                <w:b/>
                <w:color w:val="FF0000"/>
              </w:rPr>
              <w:t>非自主性休假</w:t>
            </w:r>
          </w:p>
          <w:p w:rsidR="0066111A" w:rsidRPr="00D07FB3" w:rsidRDefault="00224A11" w:rsidP="0066111A">
            <w:pPr>
              <w:jc w:val="both"/>
              <w:rPr>
                <w:b/>
                <w:color w:val="FF0000"/>
              </w:rPr>
            </w:pPr>
            <w:r w:rsidRPr="00466EDD">
              <w:rPr>
                <w:rFonts w:asciiTheme="minorEastAsia" w:eastAsiaTheme="minorEastAsia" w:hAnsiTheme="minorEastAsia" w:hint="eastAsia"/>
                <w:b/>
                <w:color w:val="FF0000"/>
                <w:sz w:val="20"/>
              </w:rPr>
              <w:t>(協商/強制/</w:t>
            </w:r>
            <w:proofErr w:type="gramStart"/>
            <w:r w:rsidRPr="00466EDD">
              <w:rPr>
                <w:rFonts w:asciiTheme="minorEastAsia" w:eastAsiaTheme="minorEastAsia" w:hAnsiTheme="minorEastAsia" w:hint="eastAsia"/>
                <w:b/>
                <w:color w:val="FF0000"/>
                <w:sz w:val="20"/>
              </w:rPr>
              <w:t>請特休</w:t>
            </w:r>
            <w:proofErr w:type="gramEnd"/>
            <w:r w:rsidRPr="00466EDD">
              <w:rPr>
                <w:rFonts w:asciiTheme="minorEastAsia" w:eastAsiaTheme="minorEastAsia" w:hAnsiTheme="minorEastAsia" w:hint="eastAsia"/>
                <w:b/>
                <w:color w:val="FF0000"/>
                <w:sz w:val="20"/>
              </w:rPr>
              <w:t>或事假+混合+</w:t>
            </w:r>
            <w:proofErr w:type="gramStart"/>
            <w:r w:rsidRPr="00466EDD">
              <w:rPr>
                <w:rFonts w:asciiTheme="minorEastAsia" w:eastAsiaTheme="minorEastAsia" w:hAnsiTheme="minorEastAsia" w:hint="eastAsia"/>
                <w:b/>
                <w:color w:val="FF0000"/>
                <w:sz w:val="20"/>
              </w:rPr>
              <w:t>其它)</w:t>
            </w:r>
            <w:proofErr w:type="gramEnd"/>
          </w:p>
        </w:tc>
        <w:tc>
          <w:tcPr>
            <w:tcW w:w="1843" w:type="dxa"/>
            <w:noWrap/>
            <w:hideMark/>
          </w:tcPr>
          <w:p w:rsidR="005D1C92" w:rsidRPr="00D07FB3" w:rsidRDefault="005D1C92" w:rsidP="005D1C92">
            <w:pPr>
              <w:jc w:val="right"/>
              <w:rPr>
                <w:b/>
                <w:bCs/>
                <w:color w:val="FF0000"/>
              </w:rPr>
            </w:pPr>
            <w:r w:rsidRPr="00D07FB3">
              <w:rPr>
                <w:rFonts w:hint="eastAsia"/>
                <w:b/>
                <w:bCs/>
                <w:color w:val="FF0000"/>
              </w:rPr>
              <w:t>70.65%</w:t>
            </w:r>
          </w:p>
        </w:tc>
        <w:tc>
          <w:tcPr>
            <w:tcW w:w="1701" w:type="dxa"/>
            <w:noWrap/>
            <w:hideMark/>
          </w:tcPr>
          <w:p w:rsidR="005D1C92" w:rsidRPr="00D07FB3" w:rsidRDefault="005D1C92" w:rsidP="005D1C92">
            <w:pPr>
              <w:jc w:val="right"/>
              <w:rPr>
                <w:b/>
                <w:bCs/>
                <w:color w:val="FF0000"/>
              </w:rPr>
            </w:pPr>
            <w:r w:rsidRPr="00D07FB3">
              <w:rPr>
                <w:rFonts w:hint="eastAsia"/>
                <w:b/>
                <w:bCs/>
                <w:color w:val="FF0000"/>
              </w:rPr>
              <w:t>68.58%</w:t>
            </w:r>
          </w:p>
        </w:tc>
        <w:tc>
          <w:tcPr>
            <w:tcW w:w="1418" w:type="dxa"/>
            <w:noWrap/>
            <w:hideMark/>
          </w:tcPr>
          <w:p w:rsidR="005D1C92" w:rsidRPr="00D07FB3" w:rsidRDefault="005D1C92" w:rsidP="005D1C92">
            <w:pPr>
              <w:jc w:val="right"/>
              <w:rPr>
                <w:b/>
                <w:bCs/>
                <w:color w:val="FF0000"/>
              </w:rPr>
            </w:pPr>
            <w:r w:rsidRPr="00D07FB3">
              <w:rPr>
                <w:rFonts w:hint="eastAsia"/>
                <w:b/>
                <w:bCs/>
                <w:color w:val="FF0000"/>
              </w:rPr>
              <w:t>70.20%</w:t>
            </w:r>
          </w:p>
        </w:tc>
      </w:tr>
      <w:tr w:rsidR="005D1C92" w:rsidRPr="005D1C92" w:rsidTr="0066111A">
        <w:trPr>
          <w:trHeight w:val="600"/>
        </w:trPr>
        <w:tc>
          <w:tcPr>
            <w:tcW w:w="3510" w:type="dxa"/>
            <w:noWrap/>
            <w:hideMark/>
          </w:tcPr>
          <w:p w:rsidR="005D1C92" w:rsidRPr="005D1C92" w:rsidRDefault="005D1C92" w:rsidP="005D1C92">
            <w:pPr>
              <w:jc w:val="both"/>
              <w:rPr>
                <w:b/>
                <w:bCs/>
              </w:rPr>
            </w:pPr>
            <w:r w:rsidRPr="005D1C92">
              <w:rPr>
                <w:rFonts w:hint="eastAsia"/>
                <w:b/>
                <w:bCs/>
              </w:rPr>
              <w:t>5/31~6/14</w:t>
            </w:r>
            <w:r w:rsidRPr="005D1C92">
              <w:rPr>
                <w:rFonts w:hint="eastAsia"/>
                <w:b/>
                <w:bCs/>
              </w:rPr>
              <w:t>出勤類型</w:t>
            </w:r>
          </w:p>
        </w:tc>
        <w:tc>
          <w:tcPr>
            <w:tcW w:w="1843" w:type="dxa"/>
            <w:noWrap/>
            <w:hideMark/>
          </w:tcPr>
          <w:p w:rsidR="005D1C92" w:rsidRPr="005D1C92" w:rsidRDefault="005D1C92" w:rsidP="005D1C92">
            <w:pPr>
              <w:jc w:val="right"/>
            </w:pPr>
            <w:r w:rsidRPr="005D1C92">
              <w:rPr>
                <w:rFonts w:hint="eastAsia"/>
              </w:rPr>
              <w:t xml:space="preserve">　</w:t>
            </w:r>
          </w:p>
        </w:tc>
        <w:tc>
          <w:tcPr>
            <w:tcW w:w="1701" w:type="dxa"/>
            <w:noWrap/>
            <w:hideMark/>
          </w:tcPr>
          <w:p w:rsidR="005D1C92" w:rsidRPr="005D1C92" w:rsidRDefault="005D1C92" w:rsidP="005D1C92">
            <w:pPr>
              <w:jc w:val="right"/>
            </w:pPr>
            <w:r w:rsidRPr="005D1C92">
              <w:rPr>
                <w:rFonts w:hint="eastAsia"/>
              </w:rPr>
              <w:t xml:space="preserve">　</w:t>
            </w:r>
          </w:p>
        </w:tc>
        <w:tc>
          <w:tcPr>
            <w:tcW w:w="1418" w:type="dxa"/>
            <w:noWrap/>
            <w:hideMark/>
          </w:tcPr>
          <w:p w:rsidR="005D1C92" w:rsidRPr="005D1C92" w:rsidRDefault="005D1C92" w:rsidP="005D1C92">
            <w:pPr>
              <w:jc w:val="right"/>
            </w:pPr>
            <w:r w:rsidRPr="005D1C92">
              <w:rPr>
                <w:rFonts w:hint="eastAsia"/>
              </w:rPr>
              <w:t xml:space="preserve">　</w:t>
            </w:r>
          </w:p>
        </w:tc>
      </w:tr>
      <w:tr w:rsidR="005D1C92" w:rsidRPr="005D1C92" w:rsidTr="0066111A">
        <w:trPr>
          <w:trHeight w:val="600"/>
        </w:trPr>
        <w:tc>
          <w:tcPr>
            <w:tcW w:w="3510" w:type="dxa"/>
            <w:noWrap/>
            <w:hideMark/>
          </w:tcPr>
          <w:p w:rsidR="005D1C92" w:rsidRPr="005D1C92" w:rsidRDefault="005D1C92" w:rsidP="005D1C92">
            <w:pPr>
              <w:jc w:val="both"/>
            </w:pPr>
            <w:r w:rsidRPr="005D1C92">
              <w:rPr>
                <w:rFonts w:hint="eastAsia"/>
              </w:rPr>
              <w:t xml:space="preserve">1. </w:t>
            </w:r>
            <w:r w:rsidRPr="005D1C92">
              <w:rPr>
                <w:rFonts w:hint="eastAsia"/>
              </w:rPr>
              <w:t>依照日常到機構或居家分流上班</w:t>
            </w:r>
          </w:p>
        </w:tc>
        <w:tc>
          <w:tcPr>
            <w:tcW w:w="1843" w:type="dxa"/>
            <w:noWrap/>
            <w:hideMark/>
          </w:tcPr>
          <w:p w:rsidR="005D1C92" w:rsidRPr="005D1C92" w:rsidRDefault="005D1C92" w:rsidP="005D1C92">
            <w:pPr>
              <w:jc w:val="right"/>
            </w:pPr>
            <w:r w:rsidRPr="005D1C92">
              <w:rPr>
                <w:rFonts w:hint="eastAsia"/>
              </w:rPr>
              <w:t>13.04%</w:t>
            </w:r>
          </w:p>
        </w:tc>
        <w:tc>
          <w:tcPr>
            <w:tcW w:w="1701" w:type="dxa"/>
            <w:noWrap/>
            <w:hideMark/>
          </w:tcPr>
          <w:p w:rsidR="005D1C92" w:rsidRPr="005D1C92" w:rsidRDefault="005D1C92" w:rsidP="005D1C92">
            <w:pPr>
              <w:jc w:val="right"/>
            </w:pPr>
            <w:r w:rsidRPr="005D1C92">
              <w:rPr>
                <w:rFonts w:hint="eastAsia"/>
              </w:rPr>
              <w:t>14.19%</w:t>
            </w:r>
          </w:p>
        </w:tc>
        <w:tc>
          <w:tcPr>
            <w:tcW w:w="1418" w:type="dxa"/>
            <w:noWrap/>
            <w:hideMark/>
          </w:tcPr>
          <w:p w:rsidR="005D1C92" w:rsidRPr="005D1C92" w:rsidRDefault="005D1C92" w:rsidP="005D1C92">
            <w:pPr>
              <w:jc w:val="right"/>
            </w:pPr>
            <w:r w:rsidRPr="005D1C92">
              <w:rPr>
                <w:rFonts w:hint="eastAsia"/>
              </w:rPr>
              <w:t>23.18%</w:t>
            </w:r>
          </w:p>
        </w:tc>
      </w:tr>
      <w:tr w:rsidR="005D1C92" w:rsidRPr="005D1C92" w:rsidTr="0066111A">
        <w:trPr>
          <w:trHeight w:val="600"/>
        </w:trPr>
        <w:tc>
          <w:tcPr>
            <w:tcW w:w="3510" w:type="dxa"/>
            <w:noWrap/>
            <w:hideMark/>
          </w:tcPr>
          <w:p w:rsidR="005D1C92" w:rsidRPr="005D1C92" w:rsidRDefault="005D1C92" w:rsidP="005D1C92">
            <w:pPr>
              <w:jc w:val="both"/>
            </w:pPr>
            <w:r w:rsidRPr="005D1C92">
              <w:rPr>
                <w:rFonts w:hint="eastAsia"/>
              </w:rPr>
              <w:t xml:space="preserve">2. </w:t>
            </w:r>
            <w:r w:rsidRPr="005D1C92">
              <w:rPr>
                <w:rFonts w:hint="eastAsia"/>
              </w:rPr>
              <w:t>自請「照顧假」</w:t>
            </w:r>
            <w:r w:rsidRPr="005D1C92">
              <w:rPr>
                <w:rFonts w:hint="eastAsia"/>
              </w:rPr>
              <w:t>/</w:t>
            </w:r>
            <w:r w:rsidRPr="005D1C92">
              <w:rPr>
                <w:rFonts w:hint="eastAsia"/>
              </w:rPr>
              <w:t>特休</w:t>
            </w:r>
            <w:r w:rsidRPr="005D1C92">
              <w:rPr>
                <w:rFonts w:hint="eastAsia"/>
              </w:rPr>
              <w:t>/</w:t>
            </w:r>
            <w:r w:rsidRPr="005D1C92">
              <w:rPr>
                <w:rFonts w:hint="eastAsia"/>
              </w:rPr>
              <w:t>事假</w:t>
            </w:r>
          </w:p>
        </w:tc>
        <w:tc>
          <w:tcPr>
            <w:tcW w:w="1843" w:type="dxa"/>
            <w:noWrap/>
            <w:hideMark/>
          </w:tcPr>
          <w:p w:rsidR="005D1C92" w:rsidRPr="005D1C92" w:rsidRDefault="005D1C92" w:rsidP="005D1C92">
            <w:pPr>
              <w:jc w:val="right"/>
            </w:pPr>
            <w:r w:rsidRPr="005D1C92">
              <w:rPr>
                <w:rFonts w:hint="eastAsia"/>
              </w:rPr>
              <w:t>18.48%</w:t>
            </w:r>
          </w:p>
        </w:tc>
        <w:tc>
          <w:tcPr>
            <w:tcW w:w="1701" w:type="dxa"/>
            <w:noWrap/>
            <w:hideMark/>
          </w:tcPr>
          <w:p w:rsidR="005D1C92" w:rsidRPr="005D1C92" w:rsidRDefault="005D1C92" w:rsidP="005D1C92">
            <w:pPr>
              <w:jc w:val="right"/>
            </w:pPr>
            <w:r w:rsidRPr="005D1C92">
              <w:rPr>
                <w:rFonts w:hint="eastAsia"/>
              </w:rPr>
              <w:t>20.95%</w:t>
            </w:r>
          </w:p>
        </w:tc>
        <w:tc>
          <w:tcPr>
            <w:tcW w:w="1418" w:type="dxa"/>
            <w:noWrap/>
            <w:hideMark/>
          </w:tcPr>
          <w:p w:rsidR="005D1C92" w:rsidRPr="005D1C92" w:rsidRDefault="005D1C92" w:rsidP="005D1C92">
            <w:pPr>
              <w:jc w:val="right"/>
            </w:pPr>
            <w:r w:rsidRPr="005D1C92">
              <w:rPr>
                <w:rFonts w:hint="eastAsia"/>
              </w:rPr>
              <w:t>10.60%</w:t>
            </w:r>
          </w:p>
        </w:tc>
      </w:tr>
      <w:tr w:rsidR="00D07FB3" w:rsidRPr="00D07FB3" w:rsidTr="0066111A">
        <w:trPr>
          <w:trHeight w:val="600"/>
        </w:trPr>
        <w:tc>
          <w:tcPr>
            <w:tcW w:w="3510" w:type="dxa"/>
            <w:noWrap/>
            <w:hideMark/>
          </w:tcPr>
          <w:p w:rsidR="0066111A" w:rsidRDefault="005D1C92" w:rsidP="005D1C92">
            <w:pPr>
              <w:jc w:val="both"/>
              <w:rPr>
                <w:b/>
                <w:color w:val="FF0000"/>
              </w:rPr>
            </w:pPr>
            <w:r w:rsidRPr="00D07FB3">
              <w:rPr>
                <w:rFonts w:hint="eastAsia"/>
                <w:b/>
                <w:color w:val="FF0000"/>
              </w:rPr>
              <w:t>非自主性休假</w:t>
            </w:r>
          </w:p>
          <w:p w:rsidR="005D1C92" w:rsidRPr="00D07FB3" w:rsidRDefault="00224A11" w:rsidP="005D1C92">
            <w:pPr>
              <w:jc w:val="both"/>
              <w:rPr>
                <w:b/>
                <w:color w:val="FF0000"/>
              </w:rPr>
            </w:pPr>
            <w:r w:rsidRPr="00466EDD">
              <w:rPr>
                <w:rFonts w:asciiTheme="minorEastAsia" w:eastAsiaTheme="minorEastAsia" w:hAnsiTheme="minorEastAsia" w:hint="eastAsia"/>
                <w:b/>
                <w:color w:val="FF0000"/>
                <w:sz w:val="20"/>
              </w:rPr>
              <w:t>(協商/強制/</w:t>
            </w:r>
            <w:proofErr w:type="gramStart"/>
            <w:r w:rsidRPr="00466EDD">
              <w:rPr>
                <w:rFonts w:asciiTheme="minorEastAsia" w:eastAsiaTheme="minorEastAsia" w:hAnsiTheme="minorEastAsia" w:hint="eastAsia"/>
                <w:b/>
                <w:color w:val="FF0000"/>
                <w:sz w:val="20"/>
              </w:rPr>
              <w:t>請特休</w:t>
            </w:r>
            <w:proofErr w:type="gramEnd"/>
            <w:r w:rsidRPr="00466EDD">
              <w:rPr>
                <w:rFonts w:asciiTheme="minorEastAsia" w:eastAsiaTheme="minorEastAsia" w:hAnsiTheme="minorEastAsia" w:hint="eastAsia"/>
                <w:b/>
                <w:color w:val="FF0000"/>
                <w:sz w:val="20"/>
              </w:rPr>
              <w:t>或事假+混合+</w:t>
            </w:r>
            <w:proofErr w:type="gramStart"/>
            <w:r w:rsidRPr="00466EDD">
              <w:rPr>
                <w:rFonts w:asciiTheme="minorEastAsia" w:eastAsiaTheme="minorEastAsia" w:hAnsiTheme="minorEastAsia" w:hint="eastAsia"/>
                <w:b/>
                <w:color w:val="FF0000"/>
                <w:sz w:val="20"/>
              </w:rPr>
              <w:t>其它)</w:t>
            </w:r>
            <w:proofErr w:type="gramEnd"/>
          </w:p>
        </w:tc>
        <w:tc>
          <w:tcPr>
            <w:tcW w:w="1843" w:type="dxa"/>
            <w:noWrap/>
            <w:hideMark/>
          </w:tcPr>
          <w:p w:rsidR="005D1C92" w:rsidRPr="00D07FB3" w:rsidRDefault="005D1C92" w:rsidP="005D1C92">
            <w:pPr>
              <w:jc w:val="right"/>
              <w:rPr>
                <w:b/>
                <w:bCs/>
                <w:color w:val="FF0000"/>
              </w:rPr>
            </w:pPr>
            <w:r w:rsidRPr="00D07FB3">
              <w:rPr>
                <w:rFonts w:hint="eastAsia"/>
                <w:b/>
                <w:bCs/>
                <w:color w:val="FF0000"/>
              </w:rPr>
              <w:t>68.47%</w:t>
            </w:r>
          </w:p>
        </w:tc>
        <w:tc>
          <w:tcPr>
            <w:tcW w:w="1701" w:type="dxa"/>
            <w:noWrap/>
            <w:hideMark/>
          </w:tcPr>
          <w:p w:rsidR="005D1C92" w:rsidRPr="00D07FB3" w:rsidRDefault="005D1C92" w:rsidP="005D1C92">
            <w:pPr>
              <w:jc w:val="right"/>
              <w:rPr>
                <w:b/>
                <w:bCs/>
                <w:color w:val="FF0000"/>
              </w:rPr>
            </w:pPr>
            <w:r w:rsidRPr="00D07FB3">
              <w:rPr>
                <w:rFonts w:hint="eastAsia"/>
                <w:b/>
                <w:bCs/>
                <w:color w:val="FF0000"/>
              </w:rPr>
              <w:t>64.86%</w:t>
            </w:r>
          </w:p>
        </w:tc>
        <w:tc>
          <w:tcPr>
            <w:tcW w:w="1418" w:type="dxa"/>
            <w:noWrap/>
            <w:hideMark/>
          </w:tcPr>
          <w:p w:rsidR="005D1C92" w:rsidRPr="00D07FB3" w:rsidRDefault="005D1C92" w:rsidP="005D1C92">
            <w:pPr>
              <w:jc w:val="right"/>
              <w:rPr>
                <w:b/>
                <w:bCs/>
                <w:color w:val="FF0000"/>
              </w:rPr>
            </w:pPr>
            <w:r w:rsidRPr="00D07FB3">
              <w:rPr>
                <w:rFonts w:hint="eastAsia"/>
                <w:b/>
                <w:bCs/>
                <w:color w:val="FF0000"/>
              </w:rPr>
              <w:t>66.22%</w:t>
            </w:r>
          </w:p>
        </w:tc>
      </w:tr>
    </w:tbl>
    <w:p w:rsidR="005D1C92" w:rsidRDefault="005D1C92" w:rsidP="00052080">
      <w:pPr>
        <w:jc w:val="both"/>
      </w:pPr>
    </w:p>
    <w:p w:rsidR="00052080" w:rsidRPr="00477A6C" w:rsidRDefault="00052080" w:rsidP="00052080">
      <w:pPr>
        <w:jc w:val="both"/>
      </w:pPr>
      <w:r w:rsidRPr="00477A6C">
        <w:rPr>
          <w:rFonts w:hint="eastAsia"/>
        </w:rPr>
        <w:t>跟私立及</w:t>
      </w:r>
      <w:proofErr w:type="gramStart"/>
      <w:r w:rsidRPr="00477A6C">
        <w:rPr>
          <w:rFonts w:hint="eastAsia"/>
        </w:rPr>
        <w:t>準</w:t>
      </w:r>
      <w:proofErr w:type="gramEnd"/>
      <w:r w:rsidRPr="00477A6C">
        <w:rPr>
          <w:rFonts w:hint="eastAsia"/>
        </w:rPr>
        <w:t>公共幼兒園比較起來，私立及</w:t>
      </w:r>
      <w:proofErr w:type="gramStart"/>
      <w:r w:rsidRPr="00477A6C">
        <w:rPr>
          <w:rFonts w:hint="eastAsia"/>
        </w:rPr>
        <w:t>準</w:t>
      </w:r>
      <w:proofErr w:type="gramEnd"/>
      <w:r w:rsidRPr="00477A6C">
        <w:rPr>
          <w:rFonts w:hint="eastAsia"/>
        </w:rPr>
        <w:t>公共托嬰中心的非自主性休假比率稍微較低，但也都是在六成八以上，在第二階段略有降低。</w:t>
      </w:r>
      <w:r w:rsidRPr="00477A6C">
        <w:t>這可能也因為</w:t>
      </w:r>
      <w:proofErr w:type="gramStart"/>
      <w:r w:rsidR="00381092" w:rsidRPr="00477A6C">
        <w:t>衛福部有</w:t>
      </w:r>
      <w:proofErr w:type="gramEnd"/>
      <w:r w:rsidR="00381092" w:rsidRPr="00477A6C">
        <w:t>發出函釋的效果，</w:t>
      </w:r>
      <w:r w:rsidR="00170C34" w:rsidRPr="00477A6C">
        <w:t>以致在</w:t>
      </w:r>
      <w:r w:rsidR="00170C34" w:rsidRPr="00477A6C">
        <w:rPr>
          <w:rFonts w:asciiTheme="minorEastAsia" w:eastAsiaTheme="minorEastAsia" w:hAnsiTheme="minorEastAsia" w:hint="eastAsia"/>
        </w:rPr>
        <w:t>「被</w:t>
      </w:r>
      <w:proofErr w:type="gramStart"/>
      <w:r w:rsidR="00170C34" w:rsidRPr="00477A6C">
        <w:rPr>
          <w:rFonts w:asciiTheme="minorEastAsia" w:eastAsiaTheme="minorEastAsia" w:hAnsiTheme="minorEastAsia" w:hint="eastAsia"/>
        </w:rPr>
        <w:t>協商請特休</w:t>
      </w:r>
      <w:proofErr w:type="gramEnd"/>
      <w:r w:rsidR="00170C34" w:rsidRPr="00477A6C">
        <w:rPr>
          <w:rFonts w:asciiTheme="minorEastAsia" w:eastAsiaTheme="minorEastAsia" w:hAnsiTheme="minorEastAsia" w:hint="eastAsia"/>
        </w:rPr>
        <w:t>/事假」與「被</w:t>
      </w:r>
      <w:proofErr w:type="gramStart"/>
      <w:r w:rsidR="00170C34" w:rsidRPr="00477A6C">
        <w:rPr>
          <w:rFonts w:asciiTheme="minorEastAsia" w:eastAsiaTheme="minorEastAsia" w:hAnsiTheme="minorEastAsia" w:hint="eastAsia"/>
        </w:rPr>
        <w:t>強制請特休</w:t>
      </w:r>
      <w:proofErr w:type="gramEnd"/>
      <w:r w:rsidR="00170C34" w:rsidRPr="00477A6C">
        <w:rPr>
          <w:rFonts w:asciiTheme="minorEastAsia" w:eastAsiaTheme="minorEastAsia" w:hAnsiTheme="minorEastAsia" w:hint="eastAsia"/>
        </w:rPr>
        <w:t>/事假」兩項的比例有些許降低，但在「其他」的部分則有明顯提高許多。</w:t>
      </w:r>
    </w:p>
    <w:p w:rsidR="00170C34" w:rsidRPr="00477A6C" w:rsidRDefault="00170C34" w:rsidP="00052080">
      <w:pPr>
        <w:jc w:val="both"/>
      </w:pPr>
    </w:p>
    <w:p w:rsidR="005D70E6" w:rsidRPr="00477A6C" w:rsidRDefault="00052080" w:rsidP="00052080">
      <w:pPr>
        <w:jc w:val="both"/>
      </w:pPr>
      <w:proofErr w:type="gramStart"/>
      <w:r w:rsidRPr="00477A6C">
        <w:rPr>
          <w:rFonts w:hint="eastAsia"/>
        </w:rPr>
        <w:t>由衛福部</w:t>
      </w:r>
      <w:proofErr w:type="gramEnd"/>
      <w:r w:rsidRPr="00477A6C">
        <w:rPr>
          <w:rFonts w:hint="eastAsia"/>
        </w:rPr>
        <w:t>主導，各地方政府申請成立的公</w:t>
      </w:r>
      <w:r w:rsidR="005D1C92">
        <w:rPr>
          <w:rFonts w:hint="eastAsia"/>
        </w:rPr>
        <w:t>共</w:t>
      </w:r>
      <w:r w:rsidRPr="00477A6C">
        <w:rPr>
          <w:rFonts w:hint="eastAsia"/>
        </w:rPr>
        <w:t>托嬰中心，</w:t>
      </w:r>
      <w:r w:rsidR="00170C34" w:rsidRPr="00477A6C">
        <w:rPr>
          <w:rFonts w:hint="eastAsia"/>
        </w:rPr>
        <w:t>在這次的調查中，</w:t>
      </w:r>
      <w:r w:rsidR="005D70E6" w:rsidRPr="00477A6C">
        <w:rPr>
          <w:rFonts w:hint="eastAsia"/>
        </w:rPr>
        <w:t>其中高雄市共</w:t>
      </w:r>
      <w:r w:rsidR="003454AB">
        <w:rPr>
          <w:rFonts w:hint="eastAsia"/>
        </w:rPr>
        <w:t>40</w:t>
      </w:r>
      <w:r w:rsidR="005D70E6" w:rsidRPr="00477A6C">
        <w:rPr>
          <w:rFonts w:hint="eastAsia"/>
        </w:rPr>
        <w:t>筆，台北市共</w:t>
      </w:r>
      <w:r w:rsidR="005D70E6" w:rsidRPr="00477A6C">
        <w:rPr>
          <w:rFonts w:hint="eastAsia"/>
        </w:rPr>
        <w:t>18</w:t>
      </w:r>
      <w:r w:rsidR="005D70E6" w:rsidRPr="00477A6C">
        <w:rPr>
          <w:rFonts w:hint="eastAsia"/>
        </w:rPr>
        <w:t>筆，新北市則有</w:t>
      </w:r>
      <w:r w:rsidR="005D70E6" w:rsidRPr="00477A6C">
        <w:rPr>
          <w:rFonts w:hint="eastAsia"/>
        </w:rPr>
        <w:t>6</w:t>
      </w:r>
      <w:r w:rsidR="003454AB">
        <w:rPr>
          <w:rFonts w:hint="eastAsia"/>
        </w:rPr>
        <w:t>7</w:t>
      </w:r>
      <w:r w:rsidR="005D70E6" w:rsidRPr="00477A6C">
        <w:rPr>
          <w:rFonts w:hint="eastAsia"/>
        </w:rPr>
        <w:t>筆，三個直轄市就</w:t>
      </w:r>
      <w:proofErr w:type="gramStart"/>
      <w:r w:rsidR="005D70E6" w:rsidRPr="00477A6C">
        <w:rPr>
          <w:rFonts w:hint="eastAsia"/>
        </w:rPr>
        <w:t>佔</w:t>
      </w:r>
      <w:proofErr w:type="gramEnd"/>
      <w:r w:rsidR="005D70E6" w:rsidRPr="00477A6C">
        <w:rPr>
          <w:rFonts w:hint="eastAsia"/>
        </w:rPr>
        <w:t>了公共托嬰中心</w:t>
      </w:r>
      <w:r w:rsidR="005D70E6" w:rsidRPr="00477A6C">
        <w:rPr>
          <w:rFonts w:hint="eastAsia"/>
        </w:rPr>
        <w:t>/</w:t>
      </w:r>
      <w:r w:rsidR="005D70E6" w:rsidRPr="00477A6C">
        <w:rPr>
          <w:rFonts w:hint="eastAsia"/>
        </w:rPr>
        <w:t>公共家園</w:t>
      </w:r>
      <w:r w:rsidR="00FE6A93" w:rsidRPr="00466EDD">
        <w:rPr>
          <w:rFonts w:hint="eastAsia"/>
          <w:color w:val="000000" w:themeColor="text1"/>
        </w:rPr>
        <w:t>填寫數</w:t>
      </w:r>
      <w:r w:rsidR="005D70E6" w:rsidRPr="00466EDD">
        <w:rPr>
          <w:rFonts w:hint="eastAsia"/>
          <w:color w:val="000000" w:themeColor="text1"/>
        </w:rPr>
        <w:t>量</w:t>
      </w:r>
      <w:r w:rsidR="005D70E6" w:rsidRPr="00477A6C">
        <w:rPr>
          <w:rFonts w:hint="eastAsia"/>
        </w:rPr>
        <w:t>的</w:t>
      </w:r>
      <w:r w:rsidR="003454AB">
        <w:rPr>
          <w:rFonts w:hint="eastAsia"/>
        </w:rPr>
        <w:t>八</w:t>
      </w:r>
      <w:r w:rsidR="005D70E6" w:rsidRPr="00477A6C">
        <w:rPr>
          <w:rFonts w:hint="eastAsia"/>
        </w:rPr>
        <w:t>成</w:t>
      </w:r>
      <w:proofErr w:type="gramStart"/>
      <w:r w:rsidR="003454AB">
        <w:rPr>
          <w:rFonts w:hint="eastAsia"/>
        </w:rPr>
        <w:t>三</w:t>
      </w:r>
      <w:proofErr w:type="gramEnd"/>
      <w:r w:rsidR="005D70E6" w:rsidRPr="00477A6C">
        <w:rPr>
          <w:rFonts w:hint="eastAsia"/>
        </w:rPr>
        <w:t>。然而，非自主性休假兩個階段都高達六成六以上，這不禁令人質疑，這些有接受政府補助具公共性的托嬰機構，其工作者的勞動條件並不比私立托嬰機構友善，這背後的問題是值得主管機關檢討。</w:t>
      </w:r>
    </w:p>
    <w:p w:rsidR="005D70E6" w:rsidRPr="00477A6C" w:rsidRDefault="005D70E6" w:rsidP="00052080">
      <w:pPr>
        <w:jc w:val="both"/>
      </w:pPr>
    </w:p>
    <w:p w:rsidR="005B7D78" w:rsidRPr="00477A6C" w:rsidRDefault="00E53E8D" w:rsidP="00116213">
      <w:pPr>
        <w:jc w:val="both"/>
      </w:pPr>
      <w:r w:rsidRPr="00477A6C">
        <w:rPr>
          <w:rFonts w:hint="eastAsia"/>
        </w:rPr>
        <w:t>非自主性休假的實際狀況一樣混亂，各種狀況都有、</w:t>
      </w:r>
      <w:proofErr w:type="gramStart"/>
      <w:r w:rsidRPr="00477A6C">
        <w:rPr>
          <w:rFonts w:hint="eastAsia"/>
        </w:rPr>
        <w:t>很</w:t>
      </w:r>
      <w:proofErr w:type="gramEnd"/>
      <w:r w:rsidRPr="00477A6C">
        <w:rPr>
          <w:rFonts w:hint="eastAsia"/>
        </w:rPr>
        <w:t>分歧。</w:t>
      </w:r>
      <w:r w:rsidR="00EF1AD7" w:rsidRPr="00477A6C">
        <w:rPr>
          <w:rFonts w:hint="eastAsia"/>
        </w:rPr>
        <w:t>強迫以特休假來</w:t>
      </w:r>
      <w:proofErr w:type="gramStart"/>
      <w:r w:rsidR="00EF1AD7" w:rsidRPr="00477A6C">
        <w:rPr>
          <w:rFonts w:hint="eastAsia"/>
        </w:rPr>
        <w:t>抵扣最常見</w:t>
      </w:r>
      <w:proofErr w:type="gramEnd"/>
      <w:r w:rsidR="00EF1AD7" w:rsidRPr="00477A6C">
        <w:rPr>
          <w:rFonts w:hint="eastAsia"/>
        </w:rPr>
        <w:t>，特休假不足就扣錢或請事假或預支下年度的特休，有雇主告知薪水只結算到</w:t>
      </w:r>
      <w:r w:rsidR="00EF1AD7" w:rsidRPr="00477A6C">
        <w:rPr>
          <w:rFonts w:hint="eastAsia"/>
        </w:rPr>
        <w:t>5/17</w:t>
      </w:r>
      <w:r w:rsidR="003454AB">
        <w:rPr>
          <w:rFonts w:hint="eastAsia"/>
        </w:rPr>
        <w:t>、</w:t>
      </w:r>
      <w:r w:rsidR="00EF1AD7" w:rsidRPr="00477A6C">
        <w:rPr>
          <w:rFonts w:hint="eastAsia"/>
        </w:rPr>
        <w:t>5/18</w:t>
      </w:r>
      <w:r w:rsidR="00EF1AD7" w:rsidRPr="00477A6C">
        <w:rPr>
          <w:rFonts w:hint="eastAsia"/>
        </w:rPr>
        <w:t>開始為</w:t>
      </w:r>
      <w:proofErr w:type="gramStart"/>
      <w:r w:rsidR="00EF1AD7" w:rsidRPr="00477A6C">
        <w:rPr>
          <w:rFonts w:hint="eastAsia"/>
        </w:rPr>
        <w:t>無薪假</w:t>
      </w:r>
      <w:proofErr w:type="gramEnd"/>
      <w:r w:rsidR="00EF1AD7" w:rsidRPr="00477A6C">
        <w:rPr>
          <w:rFonts w:hint="eastAsia"/>
        </w:rPr>
        <w:t>，強制放</w:t>
      </w:r>
      <w:proofErr w:type="gramStart"/>
      <w:r w:rsidR="00EF1AD7" w:rsidRPr="00477A6C">
        <w:rPr>
          <w:rFonts w:hint="eastAsia"/>
        </w:rPr>
        <w:t>無薪假或</w:t>
      </w:r>
      <w:proofErr w:type="gramEnd"/>
      <w:r w:rsidR="00EF1AD7" w:rsidRPr="00477A6C">
        <w:rPr>
          <w:rFonts w:hint="eastAsia"/>
        </w:rPr>
        <w:t>防疫假，一周上三天，排班等等。</w:t>
      </w:r>
    </w:p>
    <w:p w:rsidR="005D70E6" w:rsidRDefault="005D70E6" w:rsidP="00116213">
      <w:pPr>
        <w:jc w:val="both"/>
      </w:pPr>
    </w:p>
    <w:p w:rsidR="00FE6A93" w:rsidRDefault="00FE6A93" w:rsidP="00116213">
      <w:pPr>
        <w:jc w:val="both"/>
      </w:pPr>
    </w:p>
    <w:p w:rsidR="00CE13EB" w:rsidRPr="00477A6C" w:rsidRDefault="00CE13EB" w:rsidP="00116213">
      <w:pPr>
        <w:jc w:val="both"/>
      </w:pPr>
    </w:p>
    <w:p w:rsidR="005B7D78" w:rsidRPr="00CE13EB" w:rsidRDefault="00E53E8D" w:rsidP="00E53E8D">
      <w:pPr>
        <w:pStyle w:val="a3"/>
        <w:numPr>
          <w:ilvl w:val="0"/>
          <w:numId w:val="1"/>
        </w:numPr>
        <w:ind w:leftChars="0"/>
        <w:jc w:val="both"/>
        <w:rPr>
          <w:b/>
        </w:rPr>
      </w:pPr>
      <w:r w:rsidRPr="00CE13EB">
        <w:rPr>
          <w:rFonts w:hint="eastAsia"/>
          <w:b/>
        </w:rPr>
        <w:lastRenderedPageBreak/>
        <w:t>幼兒園的發薪狀況</w:t>
      </w:r>
      <w:r w:rsidRPr="00CE13EB">
        <w:rPr>
          <w:rFonts w:hint="eastAsia"/>
          <w:b/>
        </w:rPr>
        <w:t xml:space="preserve"> </w:t>
      </w:r>
      <w:r w:rsidR="00466EDD">
        <w:rPr>
          <w:rFonts w:hint="eastAsia"/>
          <w:b/>
        </w:rPr>
        <w:t>（</w:t>
      </w:r>
      <w:r w:rsidR="00CE13EB">
        <w:rPr>
          <w:rFonts w:hint="eastAsia"/>
          <w:b/>
        </w:rPr>
        <w:t>完整</w:t>
      </w:r>
      <w:r w:rsidRPr="00CE13EB">
        <w:rPr>
          <w:rFonts w:hint="eastAsia"/>
          <w:b/>
        </w:rPr>
        <w:t>統計見附檔第三分頁幼兒園薪資概況</w:t>
      </w:r>
      <w:r w:rsidR="00466EDD">
        <w:rPr>
          <w:rFonts w:hint="eastAsia"/>
          <w:b/>
        </w:rPr>
        <w:t>）</w:t>
      </w:r>
    </w:p>
    <w:p w:rsidR="00E53E8D" w:rsidRPr="00CE13EB" w:rsidRDefault="00E53E8D" w:rsidP="00E53E8D">
      <w:pPr>
        <w:jc w:val="both"/>
      </w:pPr>
    </w:p>
    <w:p w:rsidR="0096037F" w:rsidRDefault="00E53E8D" w:rsidP="00E53E8D">
      <w:pPr>
        <w:jc w:val="both"/>
      </w:pPr>
      <w:r w:rsidRPr="00477A6C">
        <w:rPr>
          <w:rFonts w:hint="eastAsia"/>
        </w:rPr>
        <w:t>在政府委辦的非營利幼兒園部分，</w:t>
      </w:r>
      <w:r w:rsidR="0096037F" w:rsidRPr="00477A6C">
        <w:rPr>
          <w:rFonts w:hint="eastAsia"/>
        </w:rPr>
        <w:t>發薪狀況</w:t>
      </w:r>
      <w:r w:rsidR="00CE13EB">
        <w:rPr>
          <w:rFonts w:hint="eastAsia"/>
        </w:rPr>
        <w:t>基本上</w:t>
      </w:r>
      <w:r w:rsidR="0096037F" w:rsidRPr="00477A6C">
        <w:rPr>
          <w:rFonts w:hint="eastAsia"/>
        </w:rPr>
        <w:t>是中</w:t>
      </w:r>
      <w:proofErr w:type="gramStart"/>
      <w:r w:rsidR="0096037F" w:rsidRPr="00477A6C">
        <w:rPr>
          <w:rFonts w:hint="eastAsia"/>
        </w:rPr>
        <w:t>規</w:t>
      </w:r>
      <w:proofErr w:type="gramEnd"/>
      <w:r w:rsidR="0096037F" w:rsidRPr="00477A6C">
        <w:rPr>
          <w:rFonts w:hint="eastAsia"/>
        </w:rPr>
        <w:t>中矩，接近九成的工作者表示薪資沒有受到影響。在私立及</w:t>
      </w:r>
      <w:proofErr w:type="gramStart"/>
      <w:r w:rsidR="0096037F" w:rsidRPr="00477A6C">
        <w:rPr>
          <w:rFonts w:hint="eastAsia"/>
        </w:rPr>
        <w:t>準</w:t>
      </w:r>
      <w:proofErr w:type="gramEnd"/>
      <w:r w:rsidR="0096037F" w:rsidRPr="00477A6C">
        <w:rPr>
          <w:rFonts w:hint="eastAsia"/>
        </w:rPr>
        <w:t>公共幼兒園的部分，狀況就不好了，第一階段有高達七成左右表示薪資有受到影響，</w:t>
      </w:r>
      <w:r w:rsidR="00CE13EB">
        <w:rPr>
          <w:rFonts w:hint="eastAsia"/>
        </w:rPr>
        <w:t>私立是</w:t>
      </w:r>
      <w:r w:rsidR="00CE13EB">
        <w:rPr>
          <w:rFonts w:hint="eastAsia"/>
        </w:rPr>
        <w:t>70.04%</w:t>
      </w:r>
      <w:r w:rsidR="00CE13EB">
        <w:rPr>
          <w:rFonts w:hint="eastAsia"/>
        </w:rPr>
        <w:t>，</w:t>
      </w:r>
      <w:proofErr w:type="gramStart"/>
      <w:r w:rsidR="00CE13EB">
        <w:rPr>
          <w:rFonts w:hint="eastAsia"/>
        </w:rPr>
        <w:t>準</w:t>
      </w:r>
      <w:proofErr w:type="gramEnd"/>
      <w:r w:rsidR="00CE13EB">
        <w:rPr>
          <w:rFonts w:hint="eastAsia"/>
        </w:rPr>
        <w:t>公共是</w:t>
      </w:r>
      <w:r w:rsidR="00CE13EB">
        <w:rPr>
          <w:rFonts w:hint="eastAsia"/>
        </w:rPr>
        <w:t>69.89%</w:t>
      </w:r>
      <w:r w:rsidR="00CE13EB">
        <w:rPr>
          <w:rFonts w:hint="eastAsia"/>
        </w:rPr>
        <w:t>；</w:t>
      </w:r>
      <w:r w:rsidR="0096037F" w:rsidRPr="00477A6C">
        <w:rPr>
          <w:rFonts w:hint="eastAsia"/>
        </w:rPr>
        <w:t>第二階段也有超過六成表示薪資到影響</w:t>
      </w:r>
      <w:r w:rsidR="00CE13EB">
        <w:rPr>
          <w:rFonts w:hint="eastAsia"/>
        </w:rPr>
        <w:t>，私立是</w:t>
      </w:r>
      <w:r w:rsidR="00CE13EB">
        <w:rPr>
          <w:rFonts w:hint="eastAsia"/>
        </w:rPr>
        <w:t>63.62%</w:t>
      </w:r>
      <w:r w:rsidR="00CE13EB">
        <w:rPr>
          <w:rFonts w:hint="eastAsia"/>
        </w:rPr>
        <w:t>，</w:t>
      </w:r>
      <w:proofErr w:type="gramStart"/>
      <w:r w:rsidR="00CE13EB">
        <w:rPr>
          <w:rFonts w:hint="eastAsia"/>
        </w:rPr>
        <w:t>準</w:t>
      </w:r>
      <w:proofErr w:type="gramEnd"/>
      <w:r w:rsidR="00CE13EB">
        <w:rPr>
          <w:rFonts w:hint="eastAsia"/>
        </w:rPr>
        <w:t>公共是</w:t>
      </w:r>
      <w:r w:rsidR="00CE13EB">
        <w:rPr>
          <w:rFonts w:hint="eastAsia"/>
        </w:rPr>
        <w:t>63.30%</w:t>
      </w:r>
      <w:r w:rsidR="0096037F" w:rsidRPr="00477A6C">
        <w:rPr>
          <w:rFonts w:hint="eastAsia"/>
        </w:rPr>
        <w:t>。</w:t>
      </w:r>
    </w:p>
    <w:p w:rsidR="00CE13EB" w:rsidRDefault="00CE13EB" w:rsidP="00E53E8D">
      <w:pPr>
        <w:jc w:val="both"/>
      </w:pPr>
    </w:p>
    <w:tbl>
      <w:tblPr>
        <w:tblStyle w:val="a4"/>
        <w:tblW w:w="0" w:type="auto"/>
        <w:tblLook w:val="04A0" w:firstRow="1" w:lastRow="0" w:firstColumn="1" w:lastColumn="0" w:noHBand="0" w:noVBand="1"/>
      </w:tblPr>
      <w:tblGrid>
        <w:gridCol w:w="4503"/>
        <w:gridCol w:w="1417"/>
        <w:gridCol w:w="1276"/>
        <w:gridCol w:w="1276"/>
      </w:tblGrid>
      <w:tr w:rsidR="00CE13EB" w:rsidRPr="00CE13EB" w:rsidTr="00FE6A93">
        <w:trPr>
          <w:trHeight w:val="690"/>
        </w:trPr>
        <w:tc>
          <w:tcPr>
            <w:tcW w:w="4503" w:type="dxa"/>
            <w:noWrap/>
            <w:hideMark/>
          </w:tcPr>
          <w:p w:rsidR="00CE13EB" w:rsidRPr="00CE13EB" w:rsidRDefault="00CE13EB" w:rsidP="00CE13EB">
            <w:pPr>
              <w:jc w:val="both"/>
              <w:rPr>
                <w:b/>
                <w:bCs/>
              </w:rPr>
            </w:pPr>
            <w:r w:rsidRPr="00CE13EB">
              <w:rPr>
                <w:rFonts w:hint="eastAsia"/>
                <w:b/>
                <w:bCs/>
              </w:rPr>
              <w:t xml:space="preserve">　</w:t>
            </w:r>
          </w:p>
        </w:tc>
        <w:tc>
          <w:tcPr>
            <w:tcW w:w="1417" w:type="dxa"/>
            <w:hideMark/>
          </w:tcPr>
          <w:p w:rsidR="00FE6A93" w:rsidRDefault="00CE13EB" w:rsidP="00FE6A93">
            <w:pPr>
              <w:jc w:val="center"/>
            </w:pPr>
            <w:r w:rsidRPr="00CE13EB">
              <w:rPr>
                <w:rFonts w:hint="eastAsia"/>
              </w:rPr>
              <w:t>私立幼兒園</w:t>
            </w:r>
          </w:p>
          <w:p w:rsidR="00CE13EB" w:rsidRPr="00CE13EB" w:rsidRDefault="00FE6A93" w:rsidP="00FE6A93">
            <w:pPr>
              <w:jc w:val="center"/>
            </w:pPr>
            <w:r w:rsidRPr="00CE13EB">
              <w:rPr>
                <w:rFonts w:hint="eastAsia"/>
              </w:rPr>
              <w:t>(</w:t>
            </w:r>
            <w:r w:rsidRPr="00CE13EB">
              <w:rPr>
                <w:rFonts w:hint="eastAsia"/>
              </w:rPr>
              <w:t>非</w:t>
            </w:r>
            <w:proofErr w:type="gramStart"/>
            <w:r w:rsidRPr="00CE13EB">
              <w:rPr>
                <w:rFonts w:hint="eastAsia"/>
              </w:rPr>
              <w:t>準</w:t>
            </w:r>
            <w:proofErr w:type="gramEnd"/>
            <w:r w:rsidRPr="00CE13EB">
              <w:rPr>
                <w:rFonts w:hint="eastAsia"/>
              </w:rPr>
              <w:t>公</w:t>
            </w:r>
            <w:r w:rsidRPr="00CE13EB">
              <w:rPr>
                <w:rFonts w:hint="eastAsia"/>
              </w:rPr>
              <w:t>)</w:t>
            </w:r>
          </w:p>
        </w:tc>
        <w:tc>
          <w:tcPr>
            <w:tcW w:w="1276" w:type="dxa"/>
            <w:noWrap/>
            <w:hideMark/>
          </w:tcPr>
          <w:p w:rsidR="00FE6A93" w:rsidRDefault="00CE13EB" w:rsidP="00FE6A93">
            <w:pPr>
              <w:jc w:val="center"/>
            </w:pPr>
            <w:proofErr w:type="gramStart"/>
            <w:r w:rsidRPr="00CE13EB">
              <w:rPr>
                <w:rFonts w:hint="eastAsia"/>
              </w:rPr>
              <w:t>準</w:t>
            </w:r>
            <w:proofErr w:type="gramEnd"/>
            <w:r w:rsidRPr="00CE13EB">
              <w:rPr>
                <w:rFonts w:hint="eastAsia"/>
              </w:rPr>
              <w:t>公共</w:t>
            </w:r>
          </w:p>
          <w:p w:rsidR="00CE13EB" w:rsidRPr="00CE13EB" w:rsidRDefault="00CE13EB" w:rsidP="00FE6A93">
            <w:pPr>
              <w:jc w:val="center"/>
            </w:pPr>
            <w:r w:rsidRPr="00CE13EB">
              <w:rPr>
                <w:rFonts w:hint="eastAsia"/>
              </w:rPr>
              <w:t>幼兒園</w:t>
            </w:r>
          </w:p>
        </w:tc>
        <w:tc>
          <w:tcPr>
            <w:tcW w:w="1276" w:type="dxa"/>
            <w:noWrap/>
            <w:hideMark/>
          </w:tcPr>
          <w:p w:rsidR="00FE6A93" w:rsidRDefault="00CE13EB" w:rsidP="00FE6A93">
            <w:pPr>
              <w:jc w:val="center"/>
            </w:pPr>
            <w:r w:rsidRPr="00CE13EB">
              <w:rPr>
                <w:rFonts w:hint="eastAsia"/>
              </w:rPr>
              <w:t>非營利</w:t>
            </w:r>
          </w:p>
          <w:p w:rsidR="00CE13EB" w:rsidRPr="00CE13EB" w:rsidRDefault="00CE13EB" w:rsidP="00FE6A93">
            <w:pPr>
              <w:jc w:val="center"/>
            </w:pPr>
            <w:r w:rsidRPr="00CE13EB">
              <w:rPr>
                <w:rFonts w:hint="eastAsia"/>
              </w:rPr>
              <w:t>幼兒園</w:t>
            </w:r>
          </w:p>
        </w:tc>
      </w:tr>
      <w:tr w:rsidR="00CE13EB" w:rsidRPr="00CE13EB" w:rsidTr="00FE6A93">
        <w:trPr>
          <w:trHeight w:val="600"/>
        </w:trPr>
        <w:tc>
          <w:tcPr>
            <w:tcW w:w="4503" w:type="dxa"/>
            <w:noWrap/>
            <w:hideMark/>
          </w:tcPr>
          <w:p w:rsidR="00CE13EB" w:rsidRPr="00CE13EB" w:rsidRDefault="00CE13EB" w:rsidP="00CE13EB">
            <w:pPr>
              <w:jc w:val="both"/>
            </w:pPr>
            <w:r w:rsidRPr="00CE13EB">
              <w:rPr>
                <w:rFonts w:hint="eastAsia"/>
              </w:rPr>
              <w:t>問卷筆數</w:t>
            </w:r>
          </w:p>
        </w:tc>
        <w:tc>
          <w:tcPr>
            <w:tcW w:w="1417" w:type="dxa"/>
            <w:noWrap/>
            <w:hideMark/>
          </w:tcPr>
          <w:p w:rsidR="00CE13EB" w:rsidRPr="00CE13EB" w:rsidRDefault="00CE13EB" w:rsidP="00CE13EB">
            <w:pPr>
              <w:jc w:val="right"/>
            </w:pPr>
            <w:r w:rsidRPr="00CE13EB">
              <w:rPr>
                <w:rFonts w:hint="eastAsia"/>
              </w:rPr>
              <w:t>100%</w:t>
            </w:r>
          </w:p>
        </w:tc>
        <w:tc>
          <w:tcPr>
            <w:tcW w:w="1276" w:type="dxa"/>
            <w:noWrap/>
            <w:hideMark/>
          </w:tcPr>
          <w:p w:rsidR="00CE13EB" w:rsidRPr="00CE13EB" w:rsidRDefault="00CE13EB" w:rsidP="00CE13EB">
            <w:pPr>
              <w:jc w:val="right"/>
            </w:pPr>
            <w:r w:rsidRPr="00CE13EB">
              <w:rPr>
                <w:rFonts w:hint="eastAsia"/>
              </w:rPr>
              <w:t>100%</w:t>
            </w:r>
          </w:p>
        </w:tc>
        <w:tc>
          <w:tcPr>
            <w:tcW w:w="1276" w:type="dxa"/>
            <w:noWrap/>
            <w:hideMark/>
          </w:tcPr>
          <w:p w:rsidR="00CE13EB" w:rsidRPr="00CE13EB" w:rsidRDefault="00CE13EB" w:rsidP="00CE13EB">
            <w:pPr>
              <w:jc w:val="right"/>
            </w:pPr>
            <w:r w:rsidRPr="00CE13EB">
              <w:rPr>
                <w:rFonts w:hint="eastAsia"/>
              </w:rPr>
              <w:t>100%</w:t>
            </w:r>
          </w:p>
        </w:tc>
      </w:tr>
      <w:tr w:rsidR="00CE13EB" w:rsidRPr="00CE13EB" w:rsidTr="00FE6A93">
        <w:trPr>
          <w:trHeight w:val="600"/>
        </w:trPr>
        <w:tc>
          <w:tcPr>
            <w:tcW w:w="4503" w:type="dxa"/>
            <w:noWrap/>
            <w:hideMark/>
          </w:tcPr>
          <w:p w:rsidR="00CE13EB" w:rsidRPr="00CE13EB" w:rsidRDefault="00CE13EB" w:rsidP="00CE13EB">
            <w:pPr>
              <w:jc w:val="both"/>
              <w:rPr>
                <w:b/>
                <w:bCs/>
              </w:rPr>
            </w:pPr>
            <w:r w:rsidRPr="00CE13EB">
              <w:rPr>
                <w:rFonts w:hint="eastAsia"/>
                <w:b/>
                <w:bCs/>
              </w:rPr>
              <w:t>5/19~28</w:t>
            </w:r>
            <w:r w:rsidRPr="00CE13EB">
              <w:rPr>
                <w:rFonts w:hint="eastAsia"/>
                <w:b/>
                <w:bCs/>
              </w:rPr>
              <w:t>薪資概況</w:t>
            </w:r>
          </w:p>
        </w:tc>
        <w:tc>
          <w:tcPr>
            <w:tcW w:w="1417" w:type="dxa"/>
            <w:noWrap/>
            <w:hideMark/>
          </w:tcPr>
          <w:p w:rsidR="00CE13EB" w:rsidRPr="00CE13EB" w:rsidRDefault="00CE13EB" w:rsidP="00CE13EB">
            <w:pPr>
              <w:jc w:val="right"/>
            </w:pPr>
            <w:r w:rsidRPr="00CE13EB">
              <w:rPr>
                <w:rFonts w:hint="eastAsia"/>
              </w:rPr>
              <w:t xml:space="preserve">　</w:t>
            </w:r>
          </w:p>
        </w:tc>
        <w:tc>
          <w:tcPr>
            <w:tcW w:w="1276" w:type="dxa"/>
            <w:noWrap/>
            <w:hideMark/>
          </w:tcPr>
          <w:p w:rsidR="00CE13EB" w:rsidRPr="00CE13EB" w:rsidRDefault="00CE13EB" w:rsidP="00CE13EB">
            <w:pPr>
              <w:jc w:val="right"/>
            </w:pPr>
            <w:r w:rsidRPr="00CE13EB">
              <w:rPr>
                <w:rFonts w:hint="eastAsia"/>
              </w:rPr>
              <w:t xml:space="preserve">　</w:t>
            </w:r>
          </w:p>
        </w:tc>
        <w:tc>
          <w:tcPr>
            <w:tcW w:w="1276" w:type="dxa"/>
            <w:noWrap/>
            <w:hideMark/>
          </w:tcPr>
          <w:p w:rsidR="00CE13EB" w:rsidRPr="00CE13EB" w:rsidRDefault="00CE13EB" w:rsidP="00CE13EB">
            <w:pPr>
              <w:jc w:val="right"/>
            </w:pPr>
            <w:r w:rsidRPr="00CE13EB">
              <w:rPr>
                <w:rFonts w:hint="eastAsia"/>
              </w:rPr>
              <w:t xml:space="preserve">　</w:t>
            </w:r>
          </w:p>
        </w:tc>
      </w:tr>
      <w:tr w:rsidR="00CE13EB" w:rsidRPr="00CE13EB" w:rsidTr="00FE6A93">
        <w:trPr>
          <w:trHeight w:val="600"/>
        </w:trPr>
        <w:tc>
          <w:tcPr>
            <w:tcW w:w="4503" w:type="dxa"/>
            <w:noWrap/>
            <w:hideMark/>
          </w:tcPr>
          <w:p w:rsidR="00CE13EB" w:rsidRPr="00CE13EB" w:rsidRDefault="00CE13EB" w:rsidP="00CE13EB">
            <w:pPr>
              <w:jc w:val="both"/>
            </w:pPr>
            <w:r w:rsidRPr="00CE13EB">
              <w:rPr>
                <w:rFonts w:hint="eastAsia"/>
              </w:rPr>
              <w:t xml:space="preserve">1. </w:t>
            </w:r>
            <w:r w:rsidRPr="00CE13EB">
              <w:rPr>
                <w:rFonts w:hint="eastAsia"/>
              </w:rPr>
              <w:t>薪水沒有受到影響</w:t>
            </w:r>
          </w:p>
        </w:tc>
        <w:tc>
          <w:tcPr>
            <w:tcW w:w="1417" w:type="dxa"/>
            <w:noWrap/>
            <w:hideMark/>
          </w:tcPr>
          <w:p w:rsidR="00CE13EB" w:rsidRPr="00CE13EB" w:rsidRDefault="00CE13EB" w:rsidP="00CE13EB">
            <w:pPr>
              <w:jc w:val="right"/>
            </w:pPr>
            <w:r w:rsidRPr="00CE13EB">
              <w:rPr>
                <w:rFonts w:hint="eastAsia"/>
              </w:rPr>
              <w:t>23.64%</w:t>
            </w:r>
          </w:p>
        </w:tc>
        <w:tc>
          <w:tcPr>
            <w:tcW w:w="1276" w:type="dxa"/>
            <w:noWrap/>
            <w:hideMark/>
          </w:tcPr>
          <w:p w:rsidR="00CE13EB" w:rsidRPr="00CE13EB" w:rsidRDefault="00CE13EB" w:rsidP="00CE13EB">
            <w:pPr>
              <w:jc w:val="right"/>
            </w:pPr>
            <w:r w:rsidRPr="00CE13EB">
              <w:rPr>
                <w:rFonts w:hint="eastAsia"/>
              </w:rPr>
              <w:t>20.44%</w:t>
            </w:r>
          </w:p>
        </w:tc>
        <w:tc>
          <w:tcPr>
            <w:tcW w:w="1276" w:type="dxa"/>
            <w:noWrap/>
            <w:hideMark/>
          </w:tcPr>
          <w:p w:rsidR="00CE13EB" w:rsidRPr="00CE13EB" w:rsidRDefault="00CE13EB" w:rsidP="00CE13EB">
            <w:pPr>
              <w:jc w:val="right"/>
            </w:pPr>
            <w:r w:rsidRPr="00CE13EB">
              <w:rPr>
                <w:rFonts w:hint="eastAsia"/>
              </w:rPr>
              <w:t>88.60%</w:t>
            </w:r>
          </w:p>
        </w:tc>
      </w:tr>
      <w:tr w:rsidR="00CE13EB" w:rsidRPr="00CE13EB" w:rsidTr="00FE6A93">
        <w:trPr>
          <w:trHeight w:val="600"/>
        </w:trPr>
        <w:tc>
          <w:tcPr>
            <w:tcW w:w="4503" w:type="dxa"/>
            <w:noWrap/>
            <w:hideMark/>
          </w:tcPr>
          <w:p w:rsidR="00CE13EB" w:rsidRPr="00CE13EB" w:rsidRDefault="00CE13EB" w:rsidP="00CE13EB">
            <w:pPr>
              <w:jc w:val="both"/>
            </w:pPr>
            <w:r w:rsidRPr="00CE13EB">
              <w:rPr>
                <w:rFonts w:hint="eastAsia"/>
              </w:rPr>
              <w:t xml:space="preserve">2. </w:t>
            </w:r>
            <w:r w:rsidRPr="00CE13EB">
              <w:rPr>
                <w:rFonts w:hint="eastAsia"/>
              </w:rPr>
              <w:t>不</w:t>
            </w:r>
            <w:proofErr w:type="gramStart"/>
            <w:r w:rsidRPr="00CE13EB">
              <w:rPr>
                <w:rFonts w:hint="eastAsia"/>
              </w:rPr>
              <w:t>清楚、</w:t>
            </w:r>
            <w:proofErr w:type="gramEnd"/>
            <w:r w:rsidRPr="00CE13EB">
              <w:rPr>
                <w:rFonts w:hint="eastAsia"/>
              </w:rPr>
              <w:t>未知、尚未確定</w:t>
            </w:r>
          </w:p>
        </w:tc>
        <w:tc>
          <w:tcPr>
            <w:tcW w:w="1417" w:type="dxa"/>
            <w:noWrap/>
            <w:hideMark/>
          </w:tcPr>
          <w:p w:rsidR="00CE13EB" w:rsidRPr="00CE13EB" w:rsidRDefault="00CE13EB" w:rsidP="00CE13EB">
            <w:pPr>
              <w:jc w:val="right"/>
            </w:pPr>
            <w:r w:rsidRPr="00CE13EB">
              <w:rPr>
                <w:rFonts w:hint="eastAsia"/>
              </w:rPr>
              <w:t>6.32%</w:t>
            </w:r>
          </w:p>
        </w:tc>
        <w:tc>
          <w:tcPr>
            <w:tcW w:w="1276" w:type="dxa"/>
            <w:noWrap/>
            <w:hideMark/>
          </w:tcPr>
          <w:p w:rsidR="00CE13EB" w:rsidRPr="00CE13EB" w:rsidRDefault="00CE13EB" w:rsidP="00CE13EB">
            <w:pPr>
              <w:jc w:val="right"/>
            </w:pPr>
            <w:r w:rsidRPr="00CE13EB">
              <w:rPr>
                <w:rFonts w:hint="eastAsia"/>
              </w:rPr>
              <w:t>9.67%</w:t>
            </w:r>
          </w:p>
        </w:tc>
        <w:tc>
          <w:tcPr>
            <w:tcW w:w="1276" w:type="dxa"/>
            <w:noWrap/>
            <w:hideMark/>
          </w:tcPr>
          <w:p w:rsidR="00CE13EB" w:rsidRPr="00CE13EB" w:rsidRDefault="00CE13EB" w:rsidP="00CE13EB">
            <w:pPr>
              <w:jc w:val="right"/>
            </w:pPr>
            <w:r w:rsidRPr="00CE13EB">
              <w:rPr>
                <w:rFonts w:hint="eastAsia"/>
              </w:rPr>
              <w:t>2.63%</w:t>
            </w:r>
          </w:p>
        </w:tc>
      </w:tr>
      <w:tr w:rsidR="00D07FB3" w:rsidRPr="00D07FB3" w:rsidTr="00FE6A93">
        <w:trPr>
          <w:trHeight w:val="600"/>
        </w:trPr>
        <w:tc>
          <w:tcPr>
            <w:tcW w:w="4503" w:type="dxa"/>
            <w:noWrap/>
            <w:hideMark/>
          </w:tcPr>
          <w:p w:rsidR="00FE6A93" w:rsidRDefault="00CE13EB" w:rsidP="00CE13EB">
            <w:pPr>
              <w:jc w:val="both"/>
              <w:rPr>
                <w:b/>
                <w:color w:val="FF0000"/>
              </w:rPr>
            </w:pPr>
            <w:r w:rsidRPr="00D07FB3">
              <w:rPr>
                <w:rFonts w:hint="eastAsia"/>
                <w:b/>
                <w:color w:val="FF0000"/>
              </w:rPr>
              <w:t>薪水受到影響</w:t>
            </w:r>
          </w:p>
          <w:p w:rsidR="00CE13EB" w:rsidRPr="00FE6A93" w:rsidRDefault="00CE13EB" w:rsidP="00FE6A93">
            <w:pPr>
              <w:jc w:val="both"/>
              <w:rPr>
                <w:b/>
                <w:color w:val="FF0000"/>
                <w:sz w:val="20"/>
              </w:rPr>
            </w:pPr>
            <w:r w:rsidRPr="00466EDD">
              <w:rPr>
                <w:rFonts w:hint="eastAsia"/>
                <w:b/>
                <w:color w:val="FF0000"/>
                <w:sz w:val="20"/>
              </w:rPr>
              <w:t>(</w:t>
            </w:r>
            <w:r w:rsidR="00FE6A93" w:rsidRPr="00466EDD">
              <w:rPr>
                <w:rFonts w:hint="eastAsia"/>
                <w:b/>
                <w:color w:val="FF0000"/>
                <w:sz w:val="20"/>
              </w:rPr>
              <w:t>以</w:t>
            </w:r>
            <w:proofErr w:type="gramStart"/>
            <w:r w:rsidR="00FE6A93" w:rsidRPr="00466EDD">
              <w:rPr>
                <w:rFonts w:hint="eastAsia"/>
                <w:b/>
                <w:color w:val="FF0000"/>
                <w:sz w:val="20"/>
              </w:rPr>
              <w:t>特休抵扣</w:t>
            </w:r>
            <w:proofErr w:type="gramEnd"/>
            <w:r w:rsidR="00FE6A93" w:rsidRPr="00466EDD">
              <w:rPr>
                <w:rFonts w:hint="eastAsia"/>
                <w:b/>
                <w:color w:val="FF0000"/>
                <w:sz w:val="20"/>
              </w:rPr>
              <w:t>+</w:t>
            </w:r>
            <w:r w:rsidR="00FE6A93" w:rsidRPr="00466EDD">
              <w:rPr>
                <w:rFonts w:hint="eastAsia"/>
                <w:b/>
                <w:color w:val="FF0000"/>
                <w:sz w:val="20"/>
              </w:rPr>
              <w:t>不支薪</w:t>
            </w:r>
            <w:r w:rsidR="00FE6A93" w:rsidRPr="00466EDD">
              <w:rPr>
                <w:rFonts w:ascii="新細明體" w:hAnsi="新細明體" w:hint="eastAsia"/>
                <w:b/>
                <w:color w:val="FF0000"/>
                <w:sz w:val="20"/>
              </w:rPr>
              <w:t>、</w:t>
            </w:r>
            <w:r w:rsidR="00FE6A93" w:rsidRPr="00466EDD">
              <w:rPr>
                <w:rFonts w:hint="eastAsia"/>
                <w:b/>
                <w:color w:val="FF0000"/>
                <w:sz w:val="20"/>
              </w:rPr>
              <w:t>上班才給薪</w:t>
            </w:r>
            <w:r w:rsidR="00FE6A93" w:rsidRPr="00466EDD">
              <w:rPr>
                <w:rFonts w:hint="eastAsia"/>
                <w:b/>
                <w:color w:val="FF0000"/>
                <w:sz w:val="20"/>
              </w:rPr>
              <w:t>+</w:t>
            </w:r>
            <w:proofErr w:type="gramStart"/>
            <w:r w:rsidR="00FE6A93" w:rsidRPr="00466EDD">
              <w:rPr>
                <w:rFonts w:hint="eastAsia"/>
                <w:b/>
                <w:color w:val="FF0000"/>
                <w:sz w:val="20"/>
              </w:rPr>
              <w:t>其它</w:t>
            </w:r>
            <w:r w:rsidRPr="00466EDD">
              <w:rPr>
                <w:rFonts w:hint="eastAsia"/>
                <w:b/>
                <w:color w:val="FF0000"/>
                <w:sz w:val="20"/>
              </w:rPr>
              <w:t>)</w:t>
            </w:r>
            <w:proofErr w:type="gramEnd"/>
          </w:p>
        </w:tc>
        <w:tc>
          <w:tcPr>
            <w:tcW w:w="1417" w:type="dxa"/>
            <w:noWrap/>
            <w:hideMark/>
          </w:tcPr>
          <w:p w:rsidR="00CE13EB" w:rsidRPr="00D07FB3" w:rsidRDefault="00CE13EB" w:rsidP="00CE13EB">
            <w:pPr>
              <w:jc w:val="right"/>
              <w:rPr>
                <w:b/>
                <w:bCs/>
                <w:color w:val="FF0000"/>
              </w:rPr>
            </w:pPr>
            <w:r w:rsidRPr="00D07FB3">
              <w:rPr>
                <w:rFonts w:hint="eastAsia"/>
                <w:b/>
                <w:bCs/>
                <w:color w:val="FF0000"/>
              </w:rPr>
              <w:t>70.04%</w:t>
            </w:r>
          </w:p>
        </w:tc>
        <w:tc>
          <w:tcPr>
            <w:tcW w:w="1276" w:type="dxa"/>
            <w:noWrap/>
            <w:hideMark/>
          </w:tcPr>
          <w:p w:rsidR="00CE13EB" w:rsidRPr="00D07FB3" w:rsidRDefault="00CE13EB" w:rsidP="00CE13EB">
            <w:pPr>
              <w:jc w:val="right"/>
              <w:rPr>
                <w:b/>
                <w:bCs/>
                <w:color w:val="FF0000"/>
              </w:rPr>
            </w:pPr>
            <w:r w:rsidRPr="00D07FB3">
              <w:rPr>
                <w:rFonts w:hint="eastAsia"/>
                <w:b/>
                <w:bCs/>
                <w:color w:val="FF0000"/>
              </w:rPr>
              <w:t>69.89%</w:t>
            </w:r>
          </w:p>
        </w:tc>
        <w:tc>
          <w:tcPr>
            <w:tcW w:w="1276" w:type="dxa"/>
            <w:noWrap/>
            <w:hideMark/>
          </w:tcPr>
          <w:p w:rsidR="00CE13EB" w:rsidRPr="00D07FB3" w:rsidRDefault="00CE13EB" w:rsidP="00CE13EB">
            <w:pPr>
              <w:jc w:val="right"/>
              <w:rPr>
                <w:b/>
                <w:bCs/>
                <w:color w:val="FF0000"/>
              </w:rPr>
            </w:pPr>
            <w:r w:rsidRPr="00D07FB3">
              <w:rPr>
                <w:rFonts w:hint="eastAsia"/>
                <w:b/>
                <w:bCs/>
                <w:color w:val="FF0000"/>
              </w:rPr>
              <w:t>8.77%</w:t>
            </w:r>
          </w:p>
        </w:tc>
      </w:tr>
      <w:tr w:rsidR="00CE13EB" w:rsidRPr="00CE13EB" w:rsidTr="00FE6A93">
        <w:trPr>
          <w:trHeight w:val="600"/>
        </w:trPr>
        <w:tc>
          <w:tcPr>
            <w:tcW w:w="4503" w:type="dxa"/>
            <w:noWrap/>
            <w:hideMark/>
          </w:tcPr>
          <w:p w:rsidR="00CE13EB" w:rsidRPr="00CE13EB" w:rsidRDefault="00CE13EB" w:rsidP="00CE13EB">
            <w:pPr>
              <w:jc w:val="both"/>
              <w:rPr>
                <w:b/>
                <w:bCs/>
              </w:rPr>
            </w:pPr>
            <w:r w:rsidRPr="00CE13EB">
              <w:rPr>
                <w:rFonts w:hint="eastAsia"/>
                <w:b/>
                <w:bCs/>
              </w:rPr>
              <w:t>5/31~6/14</w:t>
            </w:r>
            <w:r w:rsidRPr="00CE13EB">
              <w:rPr>
                <w:rFonts w:hint="eastAsia"/>
                <w:b/>
                <w:bCs/>
              </w:rPr>
              <w:t>薪資概況</w:t>
            </w:r>
          </w:p>
        </w:tc>
        <w:tc>
          <w:tcPr>
            <w:tcW w:w="1417" w:type="dxa"/>
            <w:noWrap/>
            <w:hideMark/>
          </w:tcPr>
          <w:p w:rsidR="00CE13EB" w:rsidRPr="00CE13EB" w:rsidRDefault="00CE13EB" w:rsidP="00CE13EB">
            <w:pPr>
              <w:jc w:val="right"/>
            </w:pPr>
            <w:r w:rsidRPr="00CE13EB">
              <w:rPr>
                <w:rFonts w:hint="eastAsia"/>
              </w:rPr>
              <w:t xml:space="preserve">　</w:t>
            </w:r>
          </w:p>
        </w:tc>
        <w:tc>
          <w:tcPr>
            <w:tcW w:w="1276" w:type="dxa"/>
            <w:noWrap/>
            <w:hideMark/>
          </w:tcPr>
          <w:p w:rsidR="00CE13EB" w:rsidRPr="00CE13EB" w:rsidRDefault="00CE13EB" w:rsidP="00CE13EB">
            <w:pPr>
              <w:jc w:val="right"/>
            </w:pPr>
            <w:r w:rsidRPr="00CE13EB">
              <w:rPr>
                <w:rFonts w:hint="eastAsia"/>
              </w:rPr>
              <w:t xml:space="preserve">　</w:t>
            </w:r>
          </w:p>
        </w:tc>
        <w:tc>
          <w:tcPr>
            <w:tcW w:w="1276" w:type="dxa"/>
            <w:noWrap/>
            <w:hideMark/>
          </w:tcPr>
          <w:p w:rsidR="00CE13EB" w:rsidRPr="00CE13EB" w:rsidRDefault="00CE13EB" w:rsidP="00CE13EB">
            <w:pPr>
              <w:jc w:val="right"/>
            </w:pPr>
            <w:r w:rsidRPr="00CE13EB">
              <w:rPr>
                <w:rFonts w:hint="eastAsia"/>
              </w:rPr>
              <w:t xml:space="preserve">　</w:t>
            </w:r>
          </w:p>
        </w:tc>
      </w:tr>
      <w:tr w:rsidR="00CE13EB" w:rsidRPr="00CE13EB" w:rsidTr="00FE6A93">
        <w:trPr>
          <w:trHeight w:val="600"/>
        </w:trPr>
        <w:tc>
          <w:tcPr>
            <w:tcW w:w="4503" w:type="dxa"/>
            <w:noWrap/>
            <w:hideMark/>
          </w:tcPr>
          <w:p w:rsidR="00CE13EB" w:rsidRPr="00CE13EB" w:rsidRDefault="00CE13EB" w:rsidP="00CE13EB">
            <w:pPr>
              <w:jc w:val="both"/>
            </w:pPr>
            <w:r w:rsidRPr="00CE13EB">
              <w:rPr>
                <w:rFonts w:hint="eastAsia"/>
              </w:rPr>
              <w:t xml:space="preserve">1. </w:t>
            </w:r>
            <w:r w:rsidRPr="00CE13EB">
              <w:rPr>
                <w:rFonts w:hint="eastAsia"/>
              </w:rPr>
              <w:t>薪水沒有受到影響</w:t>
            </w:r>
          </w:p>
        </w:tc>
        <w:tc>
          <w:tcPr>
            <w:tcW w:w="1417" w:type="dxa"/>
            <w:noWrap/>
            <w:hideMark/>
          </w:tcPr>
          <w:p w:rsidR="00CE13EB" w:rsidRPr="00CE13EB" w:rsidRDefault="00CE13EB" w:rsidP="00CE13EB">
            <w:pPr>
              <w:jc w:val="right"/>
            </w:pPr>
            <w:r w:rsidRPr="00CE13EB">
              <w:rPr>
                <w:rFonts w:hint="eastAsia"/>
              </w:rPr>
              <w:t>24.90%</w:t>
            </w:r>
          </w:p>
        </w:tc>
        <w:tc>
          <w:tcPr>
            <w:tcW w:w="1276" w:type="dxa"/>
            <w:noWrap/>
            <w:hideMark/>
          </w:tcPr>
          <w:p w:rsidR="00CE13EB" w:rsidRPr="00CE13EB" w:rsidRDefault="00CE13EB" w:rsidP="00CE13EB">
            <w:pPr>
              <w:jc w:val="right"/>
            </w:pPr>
            <w:r w:rsidRPr="00CE13EB">
              <w:rPr>
                <w:rFonts w:hint="eastAsia"/>
              </w:rPr>
              <w:t>26.37%</w:t>
            </w:r>
          </w:p>
        </w:tc>
        <w:tc>
          <w:tcPr>
            <w:tcW w:w="1276" w:type="dxa"/>
            <w:noWrap/>
            <w:hideMark/>
          </w:tcPr>
          <w:p w:rsidR="00CE13EB" w:rsidRPr="00CE13EB" w:rsidRDefault="00CE13EB" w:rsidP="00CE13EB">
            <w:pPr>
              <w:jc w:val="right"/>
            </w:pPr>
            <w:r w:rsidRPr="00CE13EB">
              <w:rPr>
                <w:rFonts w:hint="eastAsia"/>
              </w:rPr>
              <w:t>91.23%</w:t>
            </w:r>
          </w:p>
        </w:tc>
      </w:tr>
      <w:tr w:rsidR="00CE13EB" w:rsidRPr="00CE13EB" w:rsidTr="00FE6A93">
        <w:trPr>
          <w:trHeight w:val="600"/>
        </w:trPr>
        <w:tc>
          <w:tcPr>
            <w:tcW w:w="4503" w:type="dxa"/>
            <w:noWrap/>
            <w:hideMark/>
          </w:tcPr>
          <w:p w:rsidR="00CE13EB" w:rsidRPr="00CE13EB" w:rsidRDefault="00CE13EB" w:rsidP="00CE13EB">
            <w:pPr>
              <w:jc w:val="both"/>
            </w:pPr>
            <w:r w:rsidRPr="00CE13EB">
              <w:rPr>
                <w:rFonts w:hint="eastAsia"/>
              </w:rPr>
              <w:t xml:space="preserve">2. </w:t>
            </w:r>
            <w:r w:rsidRPr="00CE13EB">
              <w:rPr>
                <w:rFonts w:hint="eastAsia"/>
              </w:rPr>
              <w:t>不</w:t>
            </w:r>
            <w:proofErr w:type="gramStart"/>
            <w:r w:rsidRPr="00CE13EB">
              <w:rPr>
                <w:rFonts w:hint="eastAsia"/>
              </w:rPr>
              <w:t>清楚、</w:t>
            </w:r>
            <w:proofErr w:type="gramEnd"/>
            <w:r w:rsidRPr="00CE13EB">
              <w:rPr>
                <w:rFonts w:hint="eastAsia"/>
              </w:rPr>
              <w:t>未知、尚未確定</w:t>
            </w:r>
          </w:p>
        </w:tc>
        <w:tc>
          <w:tcPr>
            <w:tcW w:w="1417" w:type="dxa"/>
            <w:noWrap/>
            <w:hideMark/>
          </w:tcPr>
          <w:p w:rsidR="00CE13EB" w:rsidRPr="00CE13EB" w:rsidRDefault="00CE13EB" w:rsidP="00CE13EB">
            <w:pPr>
              <w:jc w:val="right"/>
            </w:pPr>
            <w:r w:rsidRPr="00CE13EB">
              <w:rPr>
                <w:rFonts w:hint="eastAsia"/>
              </w:rPr>
              <w:t>11.48%</w:t>
            </w:r>
          </w:p>
        </w:tc>
        <w:tc>
          <w:tcPr>
            <w:tcW w:w="1276" w:type="dxa"/>
            <w:noWrap/>
            <w:hideMark/>
          </w:tcPr>
          <w:p w:rsidR="00CE13EB" w:rsidRPr="00CE13EB" w:rsidRDefault="00CE13EB" w:rsidP="00CE13EB">
            <w:pPr>
              <w:jc w:val="right"/>
            </w:pPr>
            <w:r w:rsidRPr="00CE13EB">
              <w:rPr>
                <w:rFonts w:hint="eastAsia"/>
              </w:rPr>
              <w:t>10.33%</w:t>
            </w:r>
          </w:p>
        </w:tc>
        <w:tc>
          <w:tcPr>
            <w:tcW w:w="1276" w:type="dxa"/>
            <w:noWrap/>
            <w:hideMark/>
          </w:tcPr>
          <w:p w:rsidR="00CE13EB" w:rsidRPr="00CE13EB" w:rsidRDefault="00CE13EB" w:rsidP="00CE13EB">
            <w:pPr>
              <w:jc w:val="right"/>
            </w:pPr>
            <w:r w:rsidRPr="00CE13EB">
              <w:rPr>
                <w:rFonts w:hint="eastAsia"/>
              </w:rPr>
              <w:t>3.95%</w:t>
            </w:r>
          </w:p>
        </w:tc>
      </w:tr>
      <w:tr w:rsidR="00D07FB3" w:rsidRPr="00D07FB3" w:rsidTr="00FE6A93">
        <w:trPr>
          <w:trHeight w:val="600"/>
        </w:trPr>
        <w:tc>
          <w:tcPr>
            <w:tcW w:w="4503" w:type="dxa"/>
            <w:noWrap/>
            <w:hideMark/>
          </w:tcPr>
          <w:p w:rsidR="00FE6A93" w:rsidRDefault="00CE13EB" w:rsidP="00CE13EB">
            <w:pPr>
              <w:jc w:val="both"/>
              <w:rPr>
                <w:b/>
                <w:color w:val="FF0000"/>
              </w:rPr>
            </w:pPr>
            <w:r w:rsidRPr="00D07FB3">
              <w:rPr>
                <w:rFonts w:hint="eastAsia"/>
                <w:b/>
                <w:color w:val="FF0000"/>
              </w:rPr>
              <w:t>薪水受到影響</w:t>
            </w:r>
          </w:p>
          <w:p w:rsidR="00CE13EB" w:rsidRPr="00D07FB3" w:rsidRDefault="00FE6A93" w:rsidP="00CE13EB">
            <w:pPr>
              <w:jc w:val="both"/>
              <w:rPr>
                <w:b/>
                <w:color w:val="FF0000"/>
              </w:rPr>
            </w:pPr>
            <w:r w:rsidRPr="00466EDD">
              <w:rPr>
                <w:rFonts w:hint="eastAsia"/>
                <w:b/>
                <w:color w:val="FF0000"/>
                <w:sz w:val="20"/>
              </w:rPr>
              <w:t>(</w:t>
            </w:r>
            <w:r w:rsidRPr="00466EDD">
              <w:rPr>
                <w:rFonts w:hint="eastAsia"/>
                <w:b/>
                <w:color w:val="FF0000"/>
                <w:sz w:val="20"/>
              </w:rPr>
              <w:t>以</w:t>
            </w:r>
            <w:proofErr w:type="gramStart"/>
            <w:r w:rsidRPr="00466EDD">
              <w:rPr>
                <w:rFonts w:hint="eastAsia"/>
                <w:b/>
                <w:color w:val="FF0000"/>
                <w:sz w:val="20"/>
              </w:rPr>
              <w:t>特休抵扣</w:t>
            </w:r>
            <w:proofErr w:type="gramEnd"/>
            <w:r w:rsidRPr="00466EDD">
              <w:rPr>
                <w:rFonts w:hint="eastAsia"/>
                <w:b/>
                <w:color w:val="FF0000"/>
                <w:sz w:val="20"/>
              </w:rPr>
              <w:t>+</w:t>
            </w:r>
            <w:r w:rsidRPr="00466EDD">
              <w:rPr>
                <w:rFonts w:hint="eastAsia"/>
                <w:b/>
                <w:color w:val="FF0000"/>
                <w:sz w:val="20"/>
              </w:rPr>
              <w:t>不支薪</w:t>
            </w:r>
            <w:r w:rsidRPr="00466EDD">
              <w:rPr>
                <w:rFonts w:ascii="新細明體" w:hAnsi="新細明體" w:hint="eastAsia"/>
                <w:b/>
                <w:color w:val="FF0000"/>
                <w:sz w:val="20"/>
              </w:rPr>
              <w:t>、</w:t>
            </w:r>
            <w:r w:rsidRPr="00466EDD">
              <w:rPr>
                <w:rFonts w:hint="eastAsia"/>
                <w:b/>
                <w:color w:val="FF0000"/>
                <w:sz w:val="20"/>
              </w:rPr>
              <w:t>上班才給薪</w:t>
            </w:r>
            <w:r w:rsidRPr="00466EDD">
              <w:rPr>
                <w:rFonts w:hint="eastAsia"/>
                <w:b/>
                <w:color w:val="FF0000"/>
                <w:sz w:val="20"/>
              </w:rPr>
              <w:t>+</w:t>
            </w:r>
            <w:proofErr w:type="gramStart"/>
            <w:r w:rsidRPr="00466EDD">
              <w:rPr>
                <w:rFonts w:hint="eastAsia"/>
                <w:b/>
                <w:color w:val="FF0000"/>
                <w:sz w:val="20"/>
              </w:rPr>
              <w:t>其它</w:t>
            </w:r>
            <w:r w:rsidRPr="00466EDD">
              <w:rPr>
                <w:rFonts w:hint="eastAsia"/>
                <w:b/>
                <w:color w:val="FF0000"/>
                <w:sz w:val="20"/>
              </w:rPr>
              <w:t>)</w:t>
            </w:r>
            <w:proofErr w:type="gramEnd"/>
          </w:p>
        </w:tc>
        <w:tc>
          <w:tcPr>
            <w:tcW w:w="1417" w:type="dxa"/>
            <w:noWrap/>
            <w:hideMark/>
          </w:tcPr>
          <w:p w:rsidR="00CE13EB" w:rsidRPr="00D07FB3" w:rsidRDefault="00CE13EB" w:rsidP="00CE13EB">
            <w:pPr>
              <w:jc w:val="right"/>
              <w:rPr>
                <w:b/>
                <w:bCs/>
                <w:color w:val="FF0000"/>
              </w:rPr>
            </w:pPr>
            <w:r w:rsidRPr="00D07FB3">
              <w:rPr>
                <w:rFonts w:hint="eastAsia"/>
                <w:b/>
                <w:bCs/>
                <w:color w:val="FF0000"/>
              </w:rPr>
              <w:t>63.62%</w:t>
            </w:r>
          </w:p>
        </w:tc>
        <w:tc>
          <w:tcPr>
            <w:tcW w:w="1276" w:type="dxa"/>
            <w:noWrap/>
            <w:hideMark/>
          </w:tcPr>
          <w:p w:rsidR="00CE13EB" w:rsidRPr="00D07FB3" w:rsidRDefault="00CE13EB" w:rsidP="00CE13EB">
            <w:pPr>
              <w:jc w:val="right"/>
              <w:rPr>
                <w:b/>
                <w:bCs/>
                <w:color w:val="FF0000"/>
              </w:rPr>
            </w:pPr>
            <w:r w:rsidRPr="00D07FB3">
              <w:rPr>
                <w:rFonts w:hint="eastAsia"/>
                <w:b/>
                <w:bCs/>
                <w:color w:val="FF0000"/>
              </w:rPr>
              <w:t>63.30%</w:t>
            </w:r>
          </w:p>
        </w:tc>
        <w:tc>
          <w:tcPr>
            <w:tcW w:w="1276" w:type="dxa"/>
            <w:noWrap/>
            <w:hideMark/>
          </w:tcPr>
          <w:p w:rsidR="00CE13EB" w:rsidRPr="00D07FB3" w:rsidRDefault="00CE13EB" w:rsidP="00CE13EB">
            <w:pPr>
              <w:jc w:val="right"/>
              <w:rPr>
                <w:b/>
                <w:bCs/>
                <w:color w:val="FF0000"/>
              </w:rPr>
            </w:pPr>
            <w:r w:rsidRPr="00D07FB3">
              <w:rPr>
                <w:rFonts w:hint="eastAsia"/>
                <w:b/>
                <w:bCs/>
                <w:color w:val="FF0000"/>
              </w:rPr>
              <w:t>4.82%</w:t>
            </w:r>
          </w:p>
        </w:tc>
      </w:tr>
    </w:tbl>
    <w:p w:rsidR="00CE13EB" w:rsidRPr="00477A6C" w:rsidRDefault="00CE13EB" w:rsidP="00E53E8D">
      <w:pPr>
        <w:jc w:val="both"/>
      </w:pPr>
    </w:p>
    <w:p w:rsidR="00E53E8D" w:rsidRPr="00477A6C" w:rsidRDefault="0096037F" w:rsidP="00E53E8D">
      <w:pPr>
        <w:jc w:val="both"/>
      </w:pPr>
      <w:r w:rsidRPr="00477A6C">
        <w:rPr>
          <w:rFonts w:hint="eastAsia"/>
        </w:rPr>
        <w:t>在薪資這個部分必須提醒大家注意的是，</w:t>
      </w:r>
      <w:r w:rsidRPr="00477A6C">
        <w:rPr>
          <w:rFonts w:hint="eastAsia"/>
        </w:rPr>
        <w:t xml:space="preserve">1. </w:t>
      </w:r>
      <w:r w:rsidRPr="00477A6C">
        <w:rPr>
          <w:rFonts w:hint="eastAsia"/>
        </w:rPr>
        <w:t>有些工作者在填寫問卷時尚未領到五或六月的薪資，</w:t>
      </w:r>
      <w:r w:rsidR="00CE13EB">
        <w:rPr>
          <w:rFonts w:hint="eastAsia"/>
        </w:rPr>
        <w:t>雇主也</w:t>
      </w:r>
      <w:r w:rsidR="007C056D">
        <w:rPr>
          <w:rFonts w:hint="eastAsia"/>
        </w:rPr>
        <w:t>沒有</w:t>
      </w:r>
      <w:r w:rsidR="00CE13EB">
        <w:rPr>
          <w:rFonts w:hint="eastAsia"/>
        </w:rPr>
        <w:t>表明要如何計算薪資，</w:t>
      </w:r>
      <w:r w:rsidRPr="00477A6C">
        <w:rPr>
          <w:rFonts w:hint="eastAsia"/>
        </w:rPr>
        <w:t>所以有一成左右的</w:t>
      </w:r>
      <w:proofErr w:type="gramStart"/>
      <w:r w:rsidRPr="00477A6C">
        <w:rPr>
          <w:rFonts w:hint="eastAsia"/>
        </w:rPr>
        <w:t>人會填答</w:t>
      </w:r>
      <w:proofErr w:type="gramEnd"/>
      <w:r w:rsidRPr="00477A6C">
        <w:rPr>
          <w:rFonts w:hint="eastAsia"/>
        </w:rPr>
        <w:t>不</w:t>
      </w:r>
      <w:proofErr w:type="gramStart"/>
      <w:r w:rsidRPr="00477A6C">
        <w:rPr>
          <w:rFonts w:hint="eastAsia"/>
        </w:rPr>
        <w:t>清楚、</w:t>
      </w:r>
      <w:proofErr w:type="gramEnd"/>
      <w:r w:rsidRPr="00477A6C">
        <w:rPr>
          <w:rFonts w:hint="eastAsia"/>
        </w:rPr>
        <w:t>尚未知道。</w:t>
      </w:r>
      <w:r w:rsidRPr="00477A6C">
        <w:rPr>
          <w:rFonts w:hint="eastAsia"/>
        </w:rPr>
        <w:t xml:space="preserve">2. </w:t>
      </w:r>
      <w:r w:rsidRPr="00477A6C">
        <w:rPr>
          <w:rFonts w:hint="eastAsia"/>
        </w:rPr>
        <w:t>前面提到，有些機構的雇主會要求工作者先用</w:t>
      </w:r>
      <w:proofErr w:type="gramStart"/>
      <w:r w:rsidRPr="00477A6C">
        <w:rPr>
          <w:rFonts w:hint="eastAsia"/>
        </w:rPr>
        <w:t>特休來抵</w:t>
      </w:r>
      <w:proofErr w:type="gramEnd"/>
      <w:r w:rsidRPr="00477A6C">
        <w:rPr>
          <w:rFonts w:hint="eastAsia"/>
        </w:rPr>
        <w:t>休假，因為</w:t>
      </w:r>
      <w:proofErr w:type="gramStart"/>
      <w:r w:rsidRPr="00477A6C">
        <w:rPr>
          <w:rFonts w:hint="eastAsia"/>
        </w:rPr>
        <w:t>特休是有</w:t>
      </w:r>
      <w:proofErr w:type="gramEnd"/>
      <w:r w:rsidRPr="00477A6C">
        <w:rPr>
          <w:rFonts w:hint="eastAsia"/>
        </w:rPr>
        <w:t>薪休假，所以在</w:t>
      </w:r>
      <w:proofErr w:type="gramStart"/>
      <w:r w:rsidRPr="00477A6C">
        <w:rPr>
          <w:rFonts w:hint="eastAsia"/>
        </w:rPr>
        <w:t>特休被用完</w:t>
      </w:r>
      <w:proofErr w:type="gramEnd"/>
      <w:r w:rsidRPr="00477A6C">
        <w:rPr>
          <w:rFonts w:hint="eastAsia"/>
        </w:rPr>
        <w:t>之前，薪資呈現的還是全薪。有部分工作者反應，雇主甚至要求工作者提前用</w:t>
      </w:r>
      <w:r w:rsidR="00CE13EB">
        <w:rPr>
          <w:rFonts w:hint="eastAsia"/>
        </w:rPr>
        <w:t>下</w:t>
      </w:r>
      <w:r w:rsidRPr="00477A6C">
        <w:rPr>
          <w:rFonts w:hint="eastAsia"/>
        </w:rPr>
        <w:t>年度的</w:t>
      </w:r>
      <w:proofErr w:type="gramStart"/>
      <w:r w:rsidRPr="00477A6C">
        <w:rPr>
          <w:rFonts w:hint="eastAsia"/>
        </w:rPr>
        <w:t>特休來抵</w:t>
      </w:r>
      <w:proofErr w:type="gramEnd"/>
      <w:r w:rsidRPr="00477A6C">
        <w:rPr>
          <w:rFonts w:hint="eastAsia"/>
        </w:rPr>
        <w:t>，</w:t>
      </w:r>
      <w:r w:rsidR="00DD7712" w:rsidRPr="00477A6C">
        <w:rPr>
          <w:rFonts w:hint="eastAsia"/>
        </w:rPr>
        <w:t>這樣，</w:t>
      </w:r>
      <w:proofErr w:type="gramStart"/>
      <w:r w:rsidR="00DD7712" w:rsidRPr="00477A6C">
        <w:rPr>
          <w:rFonts w:hint="eastAsia"/>
        </w:rPr>
        <w:t>帳面</w:t>
      </w:r>
      <w:proofErr w:type="gramEnd"/>
      <w:r w:rsidR="00DD7712" w:rsidRPr="00477A6C">
        <w:rPr>
          <w:rFonts w:hint="eastAsia"/>
        </w:rPr>
        <w:t>上的薪資並不會受到影響。</w:t>
      </w:r>
    </w:p>
    <w:p w:rsidR="00DD7712" w:rsidRPr="00477A6C" w:rsidRDefault="00DD7712" w:rsidP="00E53E8D">
      <w:pPr>
        <w:jc w:val="both"/>
      </w:pPr>
    </w:p>
    <w:p w:rsidR="00DD7712" w:rsidRDefault="00DD7712" w:rsidP="00E53E8D">
      <w:pPr>
        <w:jc w:val="both"/>
      </w:pPr>
      <w:r w:rsidRPr="00477A6C">
        <w:rPr>
          <w:rFonts w:hint="eastAsia"/>
        </w:rPr>
        <w:t>私立及</w:t>
      </w:r>
      <w:proofErr w:type="gramStart"/>
      <w:r w:rsidRPr="00477A6C">
        <w:rPr>
          <w:rFonts w:hint="eastAsia"/>
        </w:rPr>
        <w:t>準</w:t>
      </w:r>
      <w:proofErr w:type="gramEnd"/>
      <w:r w:rsidRPr="00477A6C">
        <w:rPr>
          <w:rFonts w:hint="eastAsia"/>
        </w:rPr>
        <w:t>公共幼兒園的部分，在第一階段有高達四成左右的人表示，被機構要求抵用特休；第二階段下降到二成左右，下降的原因或許是因為，特休已經</w:t>
      </w:r>
      <w:proofErr w:type="gramStart"/>
      <w:r w:rsidRPr="00477A6C">
        <w:rPr>
          <w:rFonts w:hint="eastAsia"/>
        </w:rPr>
        <w:t>都被抵用光</w:t>
      </w:r>
      <w:proofErr w:type="gramEnd"/>
      <w:r w:rsidRPr="00477A6C">
        <w:rPr>
          <w:rFonts w:hint="eastAsia"/>
        </w:rPr>
        <w:t>了，已經無法再用此方法。</w:t>
      </w:r>
      <w:r w:rsidR="005173DA" w:rsidRPr="00477A6C">
        <w:rPr>
          <w:rFonts w:hint="eastAsia"/>
        </w:rPr>
        <w:t>第二階段常出現的減薪模式</w:t>
      </w:r>
      <w:proofErr w:type="gramStart"/>
      <w:r w:rsidR="005173DA" w:rsidRPr="00477A6C">
        <w:rPr>
          <w:rFonts w:hint="eastAsia"/>
        </w:rPr>
        <w:t>很</w:t>
      </w:r>
      <w:proofErr w:type="gramEnd"/>
      <w:r w:rsidR="005173DA" w:rsidRPr="00477A6C">
        <w:rPr>
          <w:rFonts w:hint="eastAsia"/>
        </w:rPr>
        <w:t>分歧，包括無薪休假、給底薪、一天</w:t>
      </w:r>
      <w:r w:rsidR="005173DA" w:rsidRPr="00477A6C">
        <w:rPr>
          <w:rFonts w:hint="eastAsia"/>
        </w:rPr>
        <w:t>500</w:t>
      </w:r>
      <w:r w:rsidR="005173DA" w:rsidRPr="00477A6C">
        <w:rPr>
          <w:rFonts w:hint="eastAsia"/>
        </w:rPr>
        <w:t>元、</w:t>
      </w:r>
      <w:proofErr w:type="gramStart"/>
      <w:r w:rsidR="005173DA" w:rsidRPr="00477A6C">
        <w:rPr>
          <w:rFonts w:hint="eastAsia"/>
        </w:rPr>
        <w:t>八成薪</w:t>
      </w:r>
      <w:proofErr w:type="gramEnd"/>
      <w:r w:rsidR="000F6D6B" w:rsidRPr="00477A6C">
        <w:rPr>
          <w:rFonts w:hint="eastAsia"/>
        </w:rPr>
        <w:t>、以鐘點計算</w:t>
      </w:r>
      <w:r w:rsidR="005173DA" w:rsidRPr="00477A6C">
        <w:rPr>
          <w:rFonts w:hint="eastAsia"/>
        </w:rPr>
        <w:t>等等。</w:t>
      </w:r>
    </w:p>
    <w:p w:rsidR="00CE13EB" w:rsidRPr="00477A6C" w:rsidRDefault="00CE13EB" w:rsidP="00E53E8D">
      <w:pPr>
        <w:jc w:val="both"/>
      </w:pPr>
    </w:p>
    <w:p w:rsidR="00DD7712" w:rsidRPr="00477A6C" w:rsidRDefault="00DD7712" w:rsidP="00E53E8D">
      <w:pPr>
        <w:jc w:val="both"/>
      </w:pPr>
    </w:p>
    <w:p w:rsidR="00DD7712" w:rsidRPr="00D07FB3" w:rsidRDefault="00DD7712" w:rsidP="00E53E8D">
      <w:pPr>
        <w:jc w:val="both"/>
        <w:rPr>
          <w:color w:val="FF0000"/>
        </w:rPr>
      </w:pPr>
      <w:r w:rsidRPr="00D07FB3">
        <w:rPr>
          <w:rFonts w:hint="eastAsia"/>
          <w:color w:val="FF0000"/>
        </w:rPr>
        <w:lastRenderedPageBreak/>
        <w:t>雇主之所以選擇要工作者先抵用特休，這是因為，可以在表面上達到發放全薪的假象，這樣就不會被告發違法，也有利於申請紓困補助。</w:t>
      </w:r>
    </w:p>
    <w:p w:rsidR="00DD7712" w:rsidRPr="00477A6C" w:rsidRDefault="00DD7712" w:rsidP="00E53E8D">
      <w:pPr>
        <w:jc w:val="both"/>
      </w:pPr>
    </w:p>
    <w:p w:rsidR="00DD7712" w:rsidRPr="00477A6C" w:rsidRDefault="00DD7712" w:rsidP="00E53E8D">
      <w:pPr>
        <w:jc w:val="both"/>
      </w:pPr>
      <w:proofErr w:type="gramStart"/>
      <w:r w:rsidRPr="00477A6C">
        <w:rPr>
          <w:rFonts w:hint="eastAsia"/>
        </w:rPr>
        <w:t>對於被抵用</w:t>
      </w:r>
      <w:proofErr w:type="gramEnd"/>
      <w:r w:rsidRPr="00477A6C">
        <w:rPr>
          <w:rFonts w:hint="eastAsia"/>
        </w:rPr>
        <w:t>特休的工作者來說，雖然</w:t>
      </w:r>
      <w:proofErr w:type="gramStart"/>
      <w:r w:rsidRPr="00477A6C">
        <w:rPr>
          <w:rFonts w:hint="eastAsia"/>
        </w:rPr>
        <w:t>帳面</w:t>
      </w:r>
      <w:proofErr w:type="gramEnd"/>
      <w:r w:rsidRPr="00477A6C">
        <w:rPr>
          <w:rFonts w:hint="eastAsia"/>
        </w:rPr>
        <w:t>上還是全薪，但等於特休的權利被剝奪了；用另一種</w:t>
      </w:r>
      <w:r w:rsidR="006F3A07" w:rsidRPr="00477A6C">
        <w:rPr>
          <w:rFonts w:hint="eastAsia"/>
        </w:rPr>
        <w:t>角度</w:t>
      </w:r>
      <w:r w:rsidRPr="00477A6C">
        <w:rPr>
          <w:rFonts w:hint="eastAsia"/>
        </w:rPr>
        <w:t>來想，</w:t>
      </w:r>
      <w:r w:rsidR="006F3A07" w:rsidRPr="00477A6C">
        <w:rPr>
          <w:rFonts w:hint="eastAsia"/>
        </w:rPr>
        <w:t>在一般狀況下如果</w:t>
      </w:r>
      <w:r w:rsidRPr="00477A6C">
        <w:rPr>
          <w:rFonts w:hint="eastAsia"/>
        </w:rPr>
        <w:t>工作者</w:t>
      </w:r>
      <w:r w:rsidR="006F3A07" w:rsidRPr="00477A6C">
        <w:rPr>
          <w:rFonts w:hint="eastAsia"/>
        </w:rPr>
        <w:t>沒機會</w:t>
      </w:r>
      <w:r w:rsidRPr="00477A6C">
        <w:rPr>
          <w:rFonts w:hint="eastAsia"/>
        </w:rPr>
        <w:t>休完</w:t>
      </w:r>
      <w:r w:rsidR="006F3A07" w:rsidRPr="00477A6C">
        <w:rPr>
          <w:rFonts w:hint="eastAsia"/>
        </w:rPr>
        <w:t>年度</w:t>
      </w:r>
      <w:r w:rsidRPr="00477A6C">
        <w:rPr>
          <w:rFonts w:hint="eastAsia"/>
        </w:rPr>
        <w:t>特休</w:t>
      </w:r>
      <w:r w:rsidR="006F3A07" w:rsidRPr="00477A6C">
        <w:rPr>
          <w:rFonts w:hint="eastAsia"/>
        </w:rPr>
        <w:t>，</w:t>
      </w:r>
      <w:r w:rsidRPr="00477A6C">
        <w:rPr>
          <w:rFonts w:hint="eastAsia"/>
        </w:rPr>
        <w:t>是可以</w:t>
      </w:r>
      <w:r w:rsidR="006F3A07" w:rsidRPr="00477A6C">
        <w:rPr>
          <w:rFonts w:hint="eastAsia"/>
        </w:rPr>
        <w:t>換算成薪資的。所以，</w:t>
      </w:r>
      <w:proofErr w:type="gramStart"/>
      <w:r w:rsidR="006F3A07" w:rsidRPr="00477A6C">
        <w:rPr>
          <w:rFonts w:hint="eastAsia"/>
        </w:rPr>
        <w:t>被於那些</w:t>
      </w:r>
      <w:proofErr w:type="gramEnd"/>
      <w:r w:rsidR="006F3A07" w:rsidRPr="00477A6C">
        <w:rPr>
          <w:rFonts w:hint="eastAsia"/>
        </w:rPr>
        <w:t>被雇主要求抵用特休的工作者，我們也認為他們的薪資受到影響。</w:t>
      </w:r>
    </w:p>
    <w:p w:rsidR="00E53E8D" w:rsidRPr="00477A6C" w:rsidRDefault="00E53E8D" w:rsidP="00E53E8D">
      <w:pPr>
        <w:jc w:val="both"/>
      </w:pPr>
    </w:p>
    <w:p w:rsidR="006F3A07" w:rsidRPr="00CE13EB" w:rsidRDefault="006F3A07" w:rsidP="00E53E8D">
      <w:pPr>
        <w:jc w:val="both"/>
        <w:rPr>
          <w:b/>
        </w:rPr>
      </w:pPr>
      <w:r w:rsidRPr="00CE13EB">
        <w:rPr>
          <w:rFonts w:hint="eastAsia"/>
          <w:b/>
        </w:rPr>
        <w:t>四、托嬰中心的發薪狀況</w:t>
      </w:r>
      <w:r w:rsidR="003454AB">
        <w:rPr>
          <w:rFonts w:hint="eastAsia"/>
          <w:b/>
        </w:rPr>
        <w:t>（</w:t>
      </w:r>
      <w:r w:rsidR="00CE13EB">
        <w:rPr>
          <w:rFonts w:hint="eastAsia"/>
          <w:b/>
        </w:rPr>
        <w:t>完整</w:t>
      </w:r>
      <w:r w:rsidRPr="00CE13EB">
        <w:rPr>
          <w:rFonts w:hint="eastAsia"/>
          <w:b/>
        </w:rPr>
        <w:t>統計見附檔第四分頁托嬰中心薪資概況</w:t>
      </w:r>
      <w:r w:rsidR="003454AB">
        <w:rPr>
          <w:rFonts w:hint="eastAsia"/>
          <w:b/>
        </w:rPr>
        <w:t>）</w:t>
      </w:r>
    </w:p>
    <w:p w:rsidR="006F3A07" w:rsidRPr="00CE13EB" w:rsidRDefault="006F3A07" w:rsidP="00E53E8D">
      <w:pPr>
        <w:jc w:val="both"/>
      </w:pPr>
    </w:p>
    <w:p w:rsidR="00D1426D" w:rsidRPr="00466EDD" w:rsidRDefault="006F3A07" w:rsidP="00E53E8D">
      <w:pPr>
        <w:jc w:val="both"/>
      </w:pPr>
      <w:r w:rsidRPr="00466EDD">
        <w:rPr>
          <w:rFonts w:hint="eastAsia"/>
        </w:rPr>
        <w:t>在托嬰中心部分</w:t>
      </w:r>
      <w:r w:rsidR="00D1426D" w:rsidRPr="00466EDD">
        <w:rPr>
          <w:rFonts w:hint="eastAsia"/>
        </w:rPr>
        <w:t>薪資受影響的比率</w:t>
      </w:r>
      <w:r w:rsidRPr="00466EDD">
        <w:rPr>
          <w:rFonts w:hint="eastAsia"/>
        </w:rPr>
        <w:t>，</w:t>
      </w:r>
      <w:r w:rsidR="00D1426D" w:rsidRPr="00466EDD">
        <w:rPr>
          <w:rFonts w:hint="eastAsia"/>
        </w:rPr>
        <w:t>第一階段私立是</w:t>
      </w:r>
      <w:r w:rsidR="00D1426D" w:rsidRPr="00466EDD">
        <w:rPr>
          <w:rFonts w:hint="eastAsia"/>
        </w:rPr>
        <w:t>58.70%</w:t>
      </w:r>
      <w:r w:rsidR="00D1426D" w:rsidRPr="00466EDD">
        <w:rPr>
          <w:rFonts w:hint="eastAsia"/>
        </w:rPr>
        <w:t>，</w:t>
      </w:r>
      <w:proofErr w:type="gramStart"/>
      <w:r w:rsidR="00D1426D" w:rsidRPr="00466EDD">
        <w:rPr>
          <w:rFonts w:hint="eastAsia"/>
        </w:rPr>
        <w:t>準</w:t>
      </w:r>
      <w:proofErr w:type="gramEnd"/>
      <w:r w:rsidR="00D1426D" w:rsidRPr="00466EDD">
        <w:rPr>
          <w:rFonts w:hint="eastAsia"/>
        </w:rPr>
        <w:t>公共是</w:t>
      </w:r>
      <w:r w:rsidR="00D1426D" w:rsidRPr="00466EDD">
        <w:rPr>
          <w:rFonts w:hint="eastAsia"/>
        </w:rPr>
        <w:t>72.30%</w:t>
      </w:r>
      <w:r w:rsidR="00ED3171" w:rsidRPr="00466EDD">
        <w:rPr>
          <w:rFonts w:hint="eastAsia"/>
        </w:rPr>
        <w:t>，而公共托嬰中心為</w:t>
      </w:r>
      <w:r w:rsidR="00ED3171" w:rsidRPr="00466EDD">
        <w:rPr>
          <w:rFonts w:hint="eastAsia"/>
        </w:rPr>
        <w:t>63.57%</w:t>
      </w:r>
      <w:r w:rsidRPr="00466EDD">
        <w:rPr>
          <w:rFonts w:hint="eastAsia"/>
        </w:rPr>
        <w:t>；</w:t>
      </w:r>
      <w:r w:rsidR="00D1426D" w:rsidRPr="00466EDD">
        <w:rPr>
          <w:rFonts w:hint="eastAsia"/>
        </w:rPr>
        <w:t>第二階段私立是</w:t>
      </w:r>
      <w:r w:rsidR="00D1426D" w:rsidRPr="00466EDD">
        <w:rPr>
          <w:rFonts w:hint="eastAsia"/>
        </w:rPr>
        <w:t>61.96%</w:t>
      </w:r>
      <w:r w:rsidR="00D1426D" w:rsidRPr="00466EDD">
        <w:rPr>
          <w:rFonts w:hint="eastAsia"/>
        </w:rPr>
        <w:t>，</w:t>
      </w:r>
      <w:proofErr w:type="gramStart"/>
      <w:r w:rsidR="00D1426D" w:rsidRPr="00466EDD">
        <w:rPr>
          <w:rFonts w:hint="eastAsia"/>
        </w:rPr>
        <w:t>準</w:t>
      </w:r>
      <w:proofErr w:type="gramEnd"/>
      <w:r w:rsidR="00D1426D" w:rsidRPr="00466EDD">
        <w:rPr>
          <w:rFonts w:hint="eastAsia"/>
        </w:rPr>
        <w:t>公共是</w:t>
      </w:r>
      <w:r w:rsidR="00D1426D" w:rsidRPr="00466EDD">
        <w:rPr>
          <w:rFonts w:hint="eastAsia"/>
        </w:rPr>
        <w:t>73.64%</w:t>
      </w:r>
      <w:r w:rsidR="00ED3171" w:rsidRPr="00466EDD">
        <w:rPr>
          <w:rFonts w:hint="eastAsia"/>
        </w:rPr>
        <w:t>，公共托嬰中心為</w:t>
      </w:r>
      <w:r w:rsidR="00ED3171" w:rsidRPr="00466EDD">
        <w:rPr>
          <w:rFonts w:hint="eastAsia"/>
        </w:rPr>
        <w:t>57.62%</w:t>
      </w:r>
      <w:r w:rsidRPr="00466EDD">
        <w:rPr>
          <w:rFonts w:hint="eastAsia"/>
        </w:rPr>
        <w:t>。</w:t>
      </w:r>
    </w:p>
    <w:p w:rsidR="00CE13EB" w:rsidRDefault="00CE13EB" w:rsidP="00E53E8D">
      <w:pPr>
        <w:jc w:val="both"/>
      </w:pPr>
    </w:p>
    <w:tbl>
      <w:tblPr>
        <w:tblStyle w:val="a4"/>
        <w:tblW w:w="8472" w:type="dxa"/>
        <w:tblLook w:val="04A0" w:firstRow="1" w:lastRow="0" w:firstColumn="1" w:lastColumn="0" w:noHBand="0" w:noVBand="1"/>
      </w:tblPr>
      <w:tblGrid>
        <w:gridCol w:w="3936"/>
        <w:gridCol w:w="1701"/>
        <w:gridCol w:w="1417"/>
        <w:gridCol w:w="1418"/>
      </w:tblGrid>
      <w:tr w:rsidR="00D1426D" w:rsidRPr="00CE13EB" w:rsidTr="00ED3171">
        <w:trPr>
          <w:trHeight w:val="690"/>
        </w:trPr>
        <w:tc>
          <w:tcPr>
            <w:tcW w:w="3936" w:type="dxa"/>
            <w:noWrap/>
            <w:hideMark/>
          </w:tcPr>
          <w:p w:rsidR="00D1426D" w:rsidRPr="00CE13EB" w:rsidRDefault="00D1426D" w:rsidP="00CE13EB">
            <w:pPr>
              <w:jc w:val="both"/>
              <w:rPr>
                <w:b/>
                <w:bCs/>
              </w:rPr>
            </w:pPr>
            <w:r w:rsidRPr="00CE13EB">
              <w:rPr>
                <w:rFonts w:hint="eastAsia"/>
                <w:b/>
                <w:bCs/>
              </w:rPr>
              <w:t xml:space="preserve">　</w:t>
            </w:r>
          </w:p>
        </w:tc>
        <w:tc>
          <w:tcPr>
            <w:tcW w:w="1701" w:type="dxa"/>
            <w:hideMark/>
          </w:tcPr>
          <w:p w:rsidR="00D1426D" w:rsidRDefault="00D1426D" w:rsidP="00FE6A93">
            <w:pPr>
              <w:jc w:val="center"/>
            </w:pPr>
            <w:r w:rsidRPr="00CE13EB">
              <w:rPr>
                <w:rFonts w:hint="eastAsia"/>
              </w:rPr>
              <w:t>私立托嬰中心</w:t>
            </w:r>
          </w:p>
          <w:p w:rsidR="00FE6A93" w:rsidRPr="00CE13EB" w:rsidRDefault="00FE6A93" w:rsidP="00FE6A93">
            <w:pPr>
              <w:jc w:val="center"/>
            </w:pPr>
            <w:r w:rsidRPr="00CE13EB">
              <w:rPr>
                <w:rFonts w:hint="eastAsia"/>
              </w:rPr>
              <w:t>(</w:t>
            </w:r>
            <w:r w:rsidRPr="00CE13EB">
              <w:rPr>
                <w:rFonts w:hint="eastAsia"/>
              </w:rPr>
              <w:t>非</w:t>
            </w:r>
            <w:proofErr w:type="gramStart"/>
            <w:r w:rsidRPr="00CE13EB">
              <w:rPr>
                <w:rFonts w:hint="eastAsia"/>
              </w:rPr>
              <w:t>準</w:t>
            </w:r>
            <w:proofErr w:type="gramEnd"/>
            <w:r w:rsidRPr="00CE13EB">
              <w:rPr>
                <w:rFonts w:hint="eastAsia"/>
              </w:rPr>
              <w:t>公</w:t>
            </w:r>
            <w:r w:rsidRPr="00CE13EB">
              <w:rPr>
                <w:rFonts w:hint="eastAsia"/>
              </w:rPr>
              <w:t>)</w:t>
            </w:r>
          </w:p>
        </w:tc>
        <w:tc>
          <w:tcPr>
            <w:tcW w:w="1417" w:type="dxa"/>
            <w:noWrap/>
            <w:hideMark/>
          </w:tcPr>
          <w:p w:rsidR="00ED3171" w:rsidRDefault="00D1426D" w:rsidP="00FE6A93">
            <w:pPr>
              <w:jc w:val="center"/>
            </w:pPr>
            <w:proofErr w:type="gramStart"/>
            <w:r w:rsidRPr="00CE13EB">
              <w:rPr>
                <w:rFonts w:hint="eastAsia"/>
              </w:rPr>
              <w:t>準</w:t>
            </w:r>
            <w:proofErr w:type="gramEnd"/>
            <w:r w:rsidRPr="00CE13EB">
              <w:rPr>
                <w:rFonts w:hint="eastAsia"/>
              </w:rPr>
              <w:t>公共</w:t>
            </w:r>
          </w:p>
          <w:p w:rsidR="00D1426D" w:rsidRPr="00CE13EB" w:rsidRDefault="00D1426D" w:rsidP="00FE6A93">
            <w:pPr>
              <w:jc w:val="center"/>
            </w:pPr>
            <w:r w:rsidRPr="00CE13EB">
              <w:rPr>
                <w:rFonts w:hint="eastAsia"/>
              </w:rPr>
              <w:t>托嬰中心</w:t>
            </w:r>
          </w:p>
        </w:tc>
        <w:tc>
          <w:tcPr>
            <w:tcW w:w="1418" w:type="dxa"/>
            <w:noWrap/>
            <w:hideMark/>
          </w:tcPr>
          <w:p w:rsidR="00ED3171" w:rsidRDefault="00D1426D" w:rsidP="00FE6A93">
            <w:pPr>
              <w:jc w:val="center"/>
            </w:pPr>
            <w:r w:rsidRPr="00CE13EB">
              <w:rPr>
                <w:rFonts w:hint="eastAsia"/>
              </w:rPr>
              <w:t>公共</w:t>
            </w:r>
          </w:p>
          <w:p w:rsidR="00D1426D" w:rsidRPr="00CE13EB" w:rsidRDefault="00D1426D" w:rsidP="00FE6A93">
            <w:pPr>
              <w:jc w:val="center"/>
            </w:pPr>
            <w:r w:rsidRPr="00CE13EB">
              <w:rPr>
                <w:rFonts w:hint="eastAsia"/>
              </w:rPr>
              <w:t>托嬰中心</w:t>
            </w:r>
          </w:p>
        </w:tc>
      </w:tr>
      <w:tr w:rsidR="00D1426D" w:rsidRPr="00CE13EB" w:rsidTr="00ED3171">
        <w:trPr>
          <w:trHeight w:val="600"/>
        </w:trPr>
        <w:tc>
          <w:tcPr>
            <w:tcW w:w="3936" w:type="dxa"/>
            <w:noWrap/>
            <w:hideMark/>
          </w:tcPr>
          <w:p w:rsidR="00D1426D" w:rsidRPr="00CE13EB" w:rsidRDefault="00D1426D" w:rsidP="00CE13EB">
            <w:pPr>
              <w:jc w:val="both"/>
            </w:pPr>
            <w:r>
              <w:rPr>
                <w:rFonts w:hint="eastAsia"/>
              </w:rPr>
              <w:t>百分比</w:t>
            </w:r>
          </w:p>
        </w:tc>
        <w:tc>
          <w:tcPr>
            <w:tcW w:w="1701" w:type="dxa"/>
            <w:noWrap/>
            <w:hideMark/>
          </w:tcPr>
          <w:p w:rsidR="00D1426D" w:rsidRPr="00CE13EB" w:rsidRDefault="00D1426D" w:rsidP="00D1426D">
            <w:pPr>
              <w:jc w:val="right"/>
            </w:pPr>
            <w:r w:rsidRPr="00CE13EB">
              <w:rPr>
                <w:rFonts w:hint="eastAsia"/>
              </w:rPr>
              <w:t>100%</w:t>
            </w:r>
          </w:p>
        </w:tc>
        <w:tc>
          <w:tcPr>
            <w:tcW w:w="1417" w:type="dxa"/>
            <w:noWrap/>
            <w:hideMark/>
          </w:tcPr>
          <w:p w:rsidR="00D1426D" w:rsidRPr="00CE13EB" w:rsidRDefault="00D1426D" w:rsidP="00D1426D">
            <w:pPr>
              <w:jc w:val="right"/>
            </w:pPr>
            <w:r w:rsidRPr="00CE13EB">
              <w:rPr>
                <w:rFonts w:hint="eastAsia"/>
              </w:rPr>
              <w:t>100%</w:t>
            </w:r>
          </w:p>
        </w:tc>
        <w:tc>
          <w:tcPr>
            <w:tcW w:w="1418" w:type="dxa"/>
            <w:noWrap/>
            <w:hideMark/>
          </w:tcPr>
          <w:p w:rsidR="00D1426D" w:rsidRPr="00CE13EB" w:rsidRDefault="00D1426D" w:rsidP="00D1426D">
            <w:pPr>
              <w:jc w:val="right"/>
            </w:pPr>
            <w:r w:rsidRPr="00CE13EB">
              <w:rPr>
                <w:rFonts w:hint="eastAsia"/>
              </w:rPr>
              <w:t>100%</w:t>
            </w:r>
          </w:p>
        </w:tc>
      </w:tr>
      <w:tr w:rsidR="00D1426D" w:rsidRPr="00CE13EB" w:rsidTr="00ED3171">
        <w:trPr>
          <w:trHeight w:val="600"/>
        </w:trPr>
        <w:tc>
          <w:tcPr>
            <w:tcW w:w="3936" w:type="dxa"/>
            <w:noWrap/>
            <w:hideMark/>
          </w:tcPr>
          <w:p w:rsidR="00D1426D" w:rsidRPr="00CE13EB" w:rsidRDefault="00D1426D" w:rsidP="00CE13EB">
            <w:pPr>
              <w:jc w:val="both"/>
              <w:rPr>
                <w:b/>
                <w:bCs/>
              </w:rPr>
            </w:pPr>
            <w:r w:rsidRPr="00CE13EB">
              <w:rPr>
                <w:rFonts w:hint="eastAsia"/>
                <w:b/>
                <w:bCs/>
              </w:rPr>
              <w:t>5/19~28</w:t>
            </w:r>
            <w:r w:rsidRPr="00CE13EB">
              <w:rPr>
                <w:rFonts w:hint="eastAsia"/>
                <w:b/>
                <w:bCs/>
              </w:rPr>
              <w:t>薪資概況</w:t>
            </w:r>
          </w:p>
        </w:tc>
        <w:tc>
          <w:tcPr>
            <w:tcW w:w="1701" w:type="dxa"/>
            <w:noWrap/>
            <w:hideMark/>
          </w:tcPr>
          <w:p w:rsidR="00D1426D" w:rsidRPr="00CE13EB" w:rsidRDefault="00D1426D" w:rsidP="00D1426D">
            <w:pPr>
              <w:jc w:val="right"/>
            </w:pPr>
            <w:r w:rsidRPr="00CE13EB">
              <w:rPr>
                <w:rFonts w:hint="eastAsia"/>
              </w:rPr>
              <w:t xml:space="preserve">　</w:t>
            </w:r>
          </w:p>
        </w:tc>
        <w:tc>
          <w:tcPr>
            <w:tcW w:w="1417" w:type="dxa"/>
            <w:noWrap/>
            <w:hideMark/>
          </w:tcPr>
          <w:p w:rsidR="00D1426D" w:rsidRPr="00CE13EB" w:rsidRDefault="00D1426D" w:rsidP="00D1426D">
            <w:pPr>
              <w:jc w:val="right"/>
            </w:pPr>
            <w:r w:rsidRPr="00CE13EB">
              <w:rPr>
                <w:rFonts w:hint="eastAsia"/>
              </w:rPr>
              <w:t xml:space="preserve">　</w:t>
            </w:r>
          </w:p>
        </w:tc>
        <w:tc>
          <w:tcPr>
            <w:tcW w:w="1418" w:type="dxa"/>
            <w:noWrap/>
            <w:hideMark/>
          </w:tcPr>
          <w:p w:rsidR="00D1426D" w:rsidRPr="00CE13EB" w:rsidRDefault="00D1426D" w:rsidP="00D1426D">
            <w:pPr>
              <w:jc w:val="right"/>
            </w:pPr>
            <w:r w:rsidRPr="00CE13EB">
              <w:rPr>
                <w:rFonts w:hint="eastAsia"/>
              </w:rPr>
              <w:t xml:space="preserve">　</w:t>
            </w:r>
          </w:p>
        </w:tc>
      </w:tr>
      <w:tr w:rsidR="00D1426D" w:rsidRPr="00CE13EB" w:rsidTr="00ED3171">
        <w:trPr>
          <w:trHeight w:val="600"/>
        </w:trPr>
        <w:tc>
          <w:tcPr>
            <w:tcW w:w="3936" w:type="dxa"/>
            <w:noWrap/>
            <w:hideMark/>
          </w:tcPr>
          <w:p w:rsidR="00D1426D" w:rsidRPr="00CE13EB" w:rsidRDefault="00D1426D" w:rsidP="00CE13EB">
            <w:pPr>
              <w:jc w:val="both"/>
            </w:pPr>
            <w:r w:rsidRPr="00CE13EB">
              <w:rPr>
                <w:rFonts w:hint="eastAsia"/>
              </w:rPr>
              <w:t xml:space="preserve">1. </w:t>
            </w:r>
            <w:r w:rsidRPr="00CE13EB">
              <w:rPr>
                <w:rFonts w:hint="eastAsia"/>
              </w:rPr>
              <w:t>薪水沒有受到影響</w:t>
            </w:r>
          </w:p>
        </w:tc>
        <w:tc>
          <w:tcPr>
            <w:tcW w:w="1701" w:type="dxa"/>
            <w:noWrap/>
            <w:hideMark/>
          </w:tcPr>
          <w:p w:rsidR="00D1426D" w:rsidRPr="00CE13EB" w:rsidRDefault="00D1426D" w:rsidP="00D1426D">
            <w:pPr>
              <w:jc w:val="right"/>
            </w:pPr>
            <w:r w:rsidRPr="00CE13EB">
              <w:rPr>
                <w:rFonts w:hint="eastAsia"/>
              </w:rPr>
              <w:t>36.96%</w:t>
            </w:r>
          </w:p>
        </w:tc>
        <w:tc>
          <w:tcPr>
            <w:tcW w:w="1417" w:type="dxa"/>
            <w:noWrap/>
            <w:hideMark/>
          </w:tcPr>
          <w:p w:rsidR="00D1426D" w:rsidRPr="00CE13EB" w:rsidRDefault="00D1426D" w:rsidP="00D1426D">
            <w:pPr>
              <w:jc w:val="right"/>
            </w:pPr>
            <w:r w:rsidRPr="00CE13EB">
              <w:rPr>
                <w:rFonts w:hint="eastAsia"/>
              </w:rPr>
              <w:t>26.35%</w:t>
            </w:r>
          </w:p>
        </w:tc>
        <w:tc>
          <w:tcPr>
            <w:tcW w:w="1418" w:type="dxa"/>
            <w:noWrap/>
            <w:hideMark/>
          </w:tcPr>
          <w:p w:rsidR="00D1426D" w:rsidRPr="00CE13EB" w:rsidRDefault="00D1426D" w:rsidP="00D1426D">
            <w:pPr>
              <w:jc w:val="right"/>
            </w:pPr>
            <w:r w:rsidRPr="00CE13EB">
              <w:rPr>
                <w:rFonts w:hint="eastAsia"/>
              </w:rPr>
              <w:t>34.44%</w:t>
            </w:r>
          </w:p>
        </w:tc>
      </w:tr>
      <w:tr w:rsidR="00D1426D" w:rsidRPr="00CE13EB" w:rsidTr="00ED3171">
        <w:trPr>
          <w:trHeight w:val="600"/>
        </w:trPr>
        <w:tc>
          <w:tcPr>
            <w:tcW w:w="3936" w:type="dxa"/>
            <w:noWrap/>
            <w:hideMark/>
          </w:tcPr>
          <w:p w:rsidR="00D1426D" w:rsidRPr="00CE13EB" w:rsidRDefault="00D1426D" w:rsidP="00CE13EB">
            <w:pPr>
              <w:jc w:val="both"/>
            </w:pPr>
            <w:r w:rsidRPr="00CE13EB">
              <w:rPr>
                <w:rFonts w:hint="eastAsia"/>
              </w:rPr>
              <w:t xml:space="preserve">2. </w:t>
            </w:r>
            <w:r w:rsidRPr="00CE13EB">
              <w:rPr>
                <w:rFonts w:hint="eastAsia"/>
              </w:rPr>
              <w:t>不</w:t>
            </w:r>
            <w:proofErr w:type="gramStart"/>
            <w:r w:rsidRPr="00CE13EB">
              <w:rPr>
                <w:rFonts w:hint="eastAsia"/>
              </w:rPr>
              <w:t>清楚、</w:t>
            </w:r>
            <w:proofErr w:type="gramEnd"/>
            <w:r w:rsidRPr="00CE13EB">
              <w:rPr>
                <w:rFonts w:hint="eastAsia"/>
              </w:rPr>
              <w:t>未知、尚未確定</w:t>
            </w:r>
          </w:p>
        </w:tc>
        <w:tc>
          <w:tcPr>
            <w:tcW w:w="1701" w:type="dxa"/>
            <w:noWrap/>
            <w:hideMark/>
          </w:tcPr>
          <w:p w:rsidR="00D1426D" w:rsidRPr="00CE13EB" w:rsidRDefault="00D1426D" w:rsidP="00D1426D">
            <w:pPr>
              <w:jc w:val="right"/>
            </w:pPr>
            <w:r w:rsidRPr="00CE13EB">
              <w:rPr>
                <w:rFonts w:hint="eastAsia"/>
              </w:rPr>
              <w:t>4.35%</w:t>
            </w:r>
          </w:p>
        </w:tc>
        <w:tc>
          <w:tcPr>
            <w:tcW w:w="1417" w:type="dxa"/>
            <w:noWrap/>
            <w:hideMark/>
          </w:tcPr>
          <w:p w:rsidR="00D1426D" w:rsidRPr="00CE13EB" w:rsidRDefault="00D1426D" w:rsidP="00D1426D">
            <w:pPr>
              <w:jc w:val="right"/>
            </w:pPr>
            <w:r w:rsidRPr="00CE13EB">
              <w:rPr>
                <w:rFonts w:hint="eastAsia"/>
              </w:rPr>
              <w:t>1.35%</w:t>
            </w:r>
          </w:p>
        </w:tc>
        <w:tc>
          <w:tcPr>
            <w:tcW w:w="1418" w:type="dxa"/>
            <w:noWrap/>
            <w:hideMark/>
          </w:tcPr>
          <w:p w:rsidR="00D1426D" w:rsidRPr="00CE13EB" w:rsidRDefault="00D1426D" w:rsidP="00D1426D">
            <w:pPr>
              <w:jc w:val="right"/>
            </w:pPr>
            <w:r w:rsidRPr="00CE13EB">
              <w:rPr>
                <w:rFonts w:hint="eastAsia"/>
              </w:rPr>
              <w:t>1.99%</w:t>
            </w:r>
          </w:p>
        </w:tc>
      </w:tr>
      <w:tr w:rsidR="00D07FB3" w:rsidRPr="00D07FB3" w:rsidTr="00ED3171">
        <w:trPr>
          <w:trHeight w:val="600"/>
        </w:trPr>
        <w:tc>
          <w:tcPr>
            <w:tcW w:w="3936" w:type="dxa"/>
            <w:noWrap/>
            <w:hideMark/>
          </w:tcPr>
          <w:p w:rsidR="00FE6A93" w:rsidRDefault="00D1426D" w:rsidP="00CE13EB">
            <w:pPr>
              <w:jc w:val="both"/>
              <w:rPr>
                <w:b/>
                <w:color w:val="FF0000"/>
              </w:rPr>
            </w:pPr>
            <w:r w:rsidRPr="00D07FB3">
              <w:rPr>
                <w:rFonts w:hint="eastAsia"/>
                <w:b/>
                <w:color w:val="FF0000"/>
              </w:rPr>
              <w:t>薪水受到影響</w:t>
            </w:r>
          </w:p>
          <w:p w:rsidR="00D1426D" w:rsidRPr="00D07FB3" w:rsidRDefault="00FE6A93" w:rsidP="00CE13EB">
            <w:pPr>
              <w:jc w:val="both"/>
              <w:rPr>
                <w:b/>
                <w:color w:val="FF0000"/>
              </w:rPr>
            </w:pPr>
            <w:r w:rsidRPr="00466EDD">
              <w:rPr>
                <w:rFonts w:hint="eastAsia"/>
                <w:b/>
                <w:color w:val="FF0000"/>
                <w:sz w:val="20"/>
              </w:rPr>
              <w:t>(</w:t>
            </w:r>
            <w:r w:rsidRPr="00466EDD">
              <w:rPr>
                <w:rFonts w:hint="eastAsia"/>
                <w:b/>
                <w:color w:val="FF0000"/>
                <w:sz w:val="20"/>
              </w:rPr>
              <w:t>以</w:t>
            </w:r>
            <w:proofErr w:type="gramStart"/>
            <w:r w:rsidRPr="00466EDD">
              <w:rPr>
                <w:rFonts w:hint="eastAsia"/>
                <w:b/>
                <w:color w:val="FF0000"/>
                <w:sz w:val="20"/>
              </w:rPr>
              <w:t>特休抵扣</w:t>
            </w:r>
            <w:proofErr w:type="gramEnd"/>
            <w:r w:rsidRPr="00466EDD">
              <w:rPr>
                <w:rFonts w:hint="eastAsia"/>
                <w:b/>
                <w:color w:val="FF0000"/>
                <w:sz w:val="20"/>
              </w:rPr>
              <w:t>+</w:t>
            </w:r>
            <w:r w:rsidRPr="00466EDD">
              <w:rPr>
                <w:rFonts w:hint="eastAsia"/>
                <w:b/>
                <w:color w:val="FF0000"/>
                <w:sz w:val="20"/>
              </w:rPr>
              <w:t>不支薪</w:t>
            </w:r>
            <w:r w:rsidRPr="00466EDD">
              <w:rPr>
                <w:rFonts w:ascii="新細明體" w:hAnsi="新細明體" w:hint="eastAsia"/>
                <w:b/>
                <w:color w:val="FF0000"/>
                <w:sz w:val="20"/>
              </w:rPr>
              <w:t>、</w:t>
            </w:r>
            <w:r w:rsidRPr="00466EDD">
              <w:rPr>
                <w:rFonts w:hint="eastAsia"/>
                <w:b/>
                <w:color w:val="FF0000"/>
                <w:sz w:val="20"/>
              </w:rPr>
              <w:t>上班才給薪</w:t>
            </w:r>
            <w:r w:rsidRPr="00466EDD">
              <w:rPr>
                <w:rFonts w:hint="eastAsia"/>
                <w:b/>
                <w:color w:val="FF0000"/>
                <w:sz w:val="20"/>
              </w:rPr>
              <w:t>+</w:t>
            </w:r>
            <w:proofErr w:type="gramStart"/>
            <w:r w:rsidRPr="00466EDD">
              <w:rPr>
                <w:rFonts w:hint="eastAsia"/>
                <w:b/>
                <w:color w:val="FF0000"/>
                <w:sz w:val="20"/>
              </w:rPr>
              <w:t>其它</w:t>
            </w:r>
            <w:r w:rsidRPr="00466EDD">
              <w:rPr>
                <w:rFonts w:hint="eastAsia"/>
                <w:b/>
                <w:color w:val="FF0000"/>
                <w:sz w:val="20"/>
              </w:rPr>
              <w:t>)</w:t>
            </w:r>
            <w:proofErr w:type="gramEnd"/>
          </w:p>
        </w:tc>
        <w:tc>
          <w:tcPr>
            <w:tcW w:w="1701" w:type="dxa"/>
            <w:noWrap/>
            <w:hideMark/>
          </w:tcPr>
          <w:p w:rsidR="00D1426D" w:rsidRPr="00D07FB3" w:rsidRDefault="00D1426D" w:rsidP="00D1426D">
            <w:pPr>
              <w:jc w:val="right"/>
              <w:rPr>
                <w:b/>
                <w:bCs/>
                <w:color w:val="FF0000"/>
              </w:rPr>
            </w:pPr>
            <w:r w:rsidRPr="00D07FB3">
              <w:rPr>
                <w:rFonts w:hint="eastAsia"/>
                <w:b/>
                <w:bCs/>
                <w:color w:val="FF0000"/>
              </w:rPr>
              <w:t>58.70%</w:t>
            </w:r>
          </w:p>
        </w:tc>
        <w:tc>
          <w:tcPr>
            <w:tcW w:w="1417" w:type="dxa"/>
            <w:noWrap/>
            <w:hideMark/>
          </w:tcPr>
          <w:p w:rsidR="00D1426D" w:rsidRPr="00D07FB3" w:rsidRDefault="00D1426D" w:rsidP="00D1426D">
            <w:pPr>
              <w:jc w:val="right"/>
              <w:rPr>
                <w:b/>
                <w:bCs/>
                <w:color w:val="FF0000"/>
              </w:rPr>
            </w:pPr>
            <w:r w:rsidRPr="00D07FB3">
              <w:rPr>
                <w:rFonts w:hint="eastAsia"/>
                <w:b/>
                <w:bCs/>
                <w:color w:val="FF0000"/>
              </w:rPr>
              <w:t>72.30%</w:t>
            </w:r>
          </w:p>
        </w:tc>
        <w:tc>
          <w:tcPr>
            <w:tcW w:w="1418" w:type="dxa"/>
            <w:noWrap/>
            <w:hideMark/>
          </w:tcPr>
          <w:p w:rsidR="00D1426D" w:rsidRPr="00D07FB3" w:rsidRDefault="00D1426D" w:rsidP="00D1426D">
            <w:pPr>
              <w:jc w:val="right"/>
              <w:rPr>
                <w:b/>
                <w:bCs/>
                <w:color w:val="FF0000"/>
              </w:rPr>
            </w:pPr>
            <w:r w:rsidRPr="00D07FB3">
              <w:rPr>
                <w:rFonts w:hint="eastAsia"/>
                <w:b/>
                <w:bCs/>
                <w:color w:val="FF0000"/>
              </w:rPr>
              <w:t>63.57%</w:t>
            </w:r>
          </w:p>
        </w:tc>
      </w:tr>
      <w:tr w:rsidR="00D1426D" w:rsidRPr="00CE13EB" w:rsidTr="00ED3171">
        <w:trPr>
          <w:trHeight w:val="600"/>
        </w:trPr>
        <w:tc>
          <w:tcPr>
            <w:tcW w:w="3936" w:type="dxa"/>
            <w:noWrap/>
            <w:hideMark/>
          </w:tcPr>
          <w:p w:rsidR="00D1426D" w:rsidRPr="00CE13EB" w:rsidRDefault="00D1426D" w:rsidP="00CE13EB">
            <w:pPr>
              <w:jc w:val="both"/>
              <w:rPr>
                <w:b/>
                <w:bCs/>
              </w:rPr>
            </w:pPr>
            <w:r w:rsidRPr="00CE13EB">
              <w:rPr>
                <w:rFonts w:hint="eastAsia"/>
                <w:b/>
                <w:bCs/>
              </w:rPr>
              <w:t>5/31~6/14</w:t>
            </w:r>
            <w:r w:rsidRPr="00CE13EB">
              <w:rPr>
                <w:rFonts w:hint="eastAsia"/>
                <w:b/>
                <w:bCs/>
              </w:rPr>
              <w:t>薪資概況</w:t>
            </w:r>
          </w:p>
        </w:tc>
        <w:tc>
          <w:tcPr>
            <w:tcW w:w="1701" w:type="dxa"/>
            <w:noWrap/>
            <w:hideMark/>
          </w:tcPr>
          <w:p w:rsidR="00D1426D" w:rsidRPr="00CE13EB" w:rsidRDefault="00D1426D" w:rsidP="00D1426D">
            <w:pPr>
              <w:jc w:val="right"/>
            </w:pPr>
            <w:r w:rsidRPr="00CE13EB">
              <w:rPr>
                <w:rFonts w:hint="eastAsia"/>
              </w:rPr>
              <w:t xml:space="preserve">　</w:t>
            </w:r>
          </w:p>
        </w:tc>
        <w:tc>
          <w:tcPr>
            <w:tcW w:w="1417" w:type="dxa"/>
            <w:noWrap/>
            <w:hideMark/>
          </w:tcPr>
          <w:p w:rsidR="00D1426D" w:rsidRPr="00CE13EB" w:rsidRDefault="00D1426D" w:rsidP="00D1426D">
            <w:pPr>
              <w:jc w:val="right"/>
            </w:pPr>
            <w:r w:rsidRPr="00CE13EB">
              <w:rPr>
                <w:rFonts w:hint="eastAsia"/>
              </w:rPr>
              <w:t xml:space="preserve">　</w:t>
            </w:r>
          </w:p>
        </w:tc>
        <w:tc>
          <w:tcPr>
            <w:tcW w:w="1418" w:type="dxa"/>
            <w:noWrap/>
            <w:hideMark/>
          </w:tcPr>
          <w:p w:rsidR="00D1426D" w:rsidRPr="00CE13EB" w:rsidRDefault="00D1426D" w:rsidP="00D1426D">
            <w:pPr>
              <w:jc w:val="right"/>
            </w:pPr>
            <w:r w:rsidRPr="00CE13EB">
              <w:rPr>
                <w:rFonts w:hint="eastAsia"/>
              </w:rPr>
              <w:t xml:space="preserve">　</w:t>
            </w:r>
          </w:p>
        </w:tc>
      </w:tr>
      <w:tr w:rsidR="00D1426D" w:rsidRPr="00CE13EB" w:rsidTr="00ED3171">
        <w:trPr>
          <w:trHeight w:val="600"/>
        </w:trPr>
        <w:tc>
          <w:tcPr>
            <w:tcW w:w="3936" w:type="dxa"/>
            <w:noWrap/>
            <w:hideMark/>
          </w:tcPr>
          <w:p w:rsidR="00D1426D" w:rsidRPr="00CE13EB" w:rsidRDefault="00D1426D" w:rsidP="00CE13EB">
            <w:pPr>
              <w:jc w:val="both"/>
            </w:pPr>
            <w:r w:rsidRPr="00CE13EB">
              <w:rPr>
                <w:rFonts w:hint="eastAsia"/>
              </w:rPr>
              <w:t xml:space="preserve">1. </w:t>
            </w:r>
            <w:r w:rsidRPr="00CE13EB">
              <w:rPr>
                <w:rFonts w:hint="eastAsia"/>
              </w:rPr>
              <w:t>薪水沒有受到影響</w:t>
            </w:r>
          </w:p>
        </w:tc>
        <w:tc>
          <w:tcPr>
            <w:tcW w:w="1701" w:type="dxa"/>
            <w:noWrap/>
            <w:hideMark/>
          </w:tcPr>
          <w:p w:rsidR="00D1426D" w:rsidRPr="00CE13EB" w:rsidRDefault="00D1426D" w:rsidP="00D1426D">
            <w:pPr>
              <w:jc w:val="right"/>
            </w:pPr>
            <w:r w:rsidRPr="00CE13EB">
              <w:rPr>
                <w:rFonts w:hint="eastAsia"/>
              </w:rPr>
              <w:t>25.00%</w:t>
            </w:r>
          </w:p>
        </w:tc>
        <w:tc>
          <w:tcPr>
            <w:tcW w:w="1417" w:type="dxa"/>
            <w:noWrap/>
            <w:hideMark/>
          </w:tcPr>
          <w:p w:rsidR="00D1426D" w:rsidRPr="00CE13EB" w:rsidRDefault="00D1426D" w:rsidP="00D1426D">
            <w:pPr>
              <w:jc w:val="right"/>
            </w:pPr>
            <w:r w:rsidRPr="00CE13EB">
              <w:rPr>
                <w:rFonts w:hint="eastAsia"/>
              </w:rPr>
              <w:t>24.32%</w:t>
            </w:r>
          </w:p>
        </w:tc>
        <w:tc>
          <w:tcPr>
            <w:tcW w:w="1418" w:type="dxa"/>
            <w:noWrap/>
            <w:hideMark/>
          </w:tcPr>
          <w:p w:rsidR="00D1426D" w:rsidRPr="00CE13EB" w:rsidRDefault="00D1426D" w:rsidP="00D1426D">
            <w:pPr>
              <w:jc w:val="right"/>
            </w:pPr>
            <w:r w:rsidRPr="00CE13EB">
              <w:rPr>
                <w:rFonts w:hint="eastAsia"/>
              </w:rPr>
              <w:t>33.77%</w:t>
            </w:r>
          </w:p>
        </w:tc>
      </w:tr>
      <w:tr w:rsidR="00D1426D" w:rsidRPr="00CE13EB" w:rsidTr="00ED3171">
        <w:trPr>
          <w:trHeight w:val="600"/>
        </w:trPr>
        <w:tc>
          <w:tcPr>
            <w:tcW w:w="3936" w:type="dxa"/>
            <w:noWrap/>
            <w:hideMark/>
          </w:tcPr>
          <w:p w:rsidR="00D1426D" w:rsidRPr="00CE13EB" w:rsidRDefault="00D1426D" w:rsidP="00CE13EB">
            <w:pPr>
              <w:jc w:val="both"/>
            </w:pPr>
            <w:r w:rsidRPr="00CE13EB">
              <w:rPr>
                <w:rFonts w:hint="eastAsia"/>
              </w:rPr>
              <w:t xml:space="preserve">2. </w:t>
            </w:r>
            <w:r w:rsidRPr="00CE13EB">
              <w:rPr>
                <w:rFonts w:hint="eastAsia"/>
              </w:rPr>
              <w:t>不</w:t>
            </w:r>
            <w:proofErr w:type="gramStart"/>
            <w:r w:rsidRPr="00CE13EB">
              <w:rPr>
                <w:rFonts w:hint="eastAsia"/>
              </w:rPr>
              <w:t>清楚、</w:t>
            </w:r>
            <w:proofErr w:type="gramEnd"/>
            <w:r w:rsidRPr="00CE13EB">
              <w:rPr>
                <w:rFonts w:hint="eastAsia"/>
              </w:rPr>
              <w:t>未知、尚未確定</w:t>
            </w:r>
          </w:p>
        </w:tc>
        <w:tc>
          <w:tcPr>
            <w:tcW w:w="1701" w:type="dxa"/>
            <w:noWrap/>
            <w:hideMark/>
          </w:tcPr>
          <w:p w:rsidR="00D1426D" w:rsidRPr="00CE13EB" w:rsidRDefault="00D1426D" w:rsidP="00D1426D">
            <w:pPr>
              <w:jc w:val="right"/>
            </w:pPr>
            <w:r w:rsidRPr="00CE13EB">
              <w:rPr>
                <w:rFonts w:hint="eastAsia"/>
              </w:rPr>
              <w:t>13.04%</w:t>
            </w:r>
          </w:p>
        </w:tc>
        <w:tc>
          <w:tcPr>
            <w:tcW w:w="1417" w:type="dxa"/>
            <w:noWrap/>
            <w:hideMark/>
          </w:tcPr>
          <w:p w:rsidR="00D1426D" w:rsidRPr="00CE13EB" w:rsidRDefault="00D1426D" w:rsidP="00D1426D">
            <w:pPr>
              <w:jc w:val="right"/>
            </w:pPr>
            <w:r w:rsidRPr="00CE13EB">
              <w:rPr>
                <w:rFonts w:hint="eastAsia"/>
              </w:rPr>
              <w:t>2.03%</w:t>
            </w:r>
          </w:p>
        </w:tc>
        <w:tc>
          <w:tcPr>
            <w:tcW w:w="1418" w:type="dxa"/>
            <w:noWrap/>
            <w:hideMark/>
          </w:tcPr>
          <w:p w:rsidR="00D1426D" w:rsidRPr="00CE13EB" w:rsidRDefault="00D1426D" w:rsidP="00D1426D">
            <w:pPr>
              <w:jc w:val="right"/>
            </w:pPr>
            <w:r w:rsidRPr="00CE13EB">
              <w:rPr>
                <w:rFonts w:hint="eastAsia"/>
              </w:rPr>
              <w:t>8.61%</w:t>
            </w:r>
          </w:p>
        </w:tc>
      </w:tr>
      <w:tr w:rsidR="00D07FB3" w:rsidRPr="00D07FB3" w:rsidTr="00ED3171">
        <w:trPr>
          <w:trHeight w:val="600"/>
        </w:trPr>
        <w:tc>
          <w:tcPr>
            <w:tcW w:w="3936" w:type="dxa"/>
            <w:noWrap/>
            <w:hideMark/>
          </w:tcPr>
          <w:p w:rsidR="00FE6A93" w:rsidRDefault="00D1426D" w:rsidP="00CE13EB">
            <w:pPr>
              <w:jc w:val="both"/>
              <w:rPr>
                <w:b/>
                <w:color w:val="FF0000"/>
              </w:rPr>
            </w:pPr>
            <w:r w:rsidRPr="00D07FB3">
              <w:rPr>
                <w:rFonts w:hint="eastAsia"/>
                <w:b/>
                <w:color w:val="FF0000"/>
              </w:rPr>
              <w:t>薪水受到影響</w:t>
            </w:r>
          </w:p>
          <w:p w:rsidR="00D1426D" w:rsidRPr="00D07FB3" w:rsidRDefault="00FE6A93" w:rsidP="00CE13EB">
            <w:pPr>
              <w:jc w:val="both"/>
              <w:rPr>
                <w:b/>
                <w:color w:val="FF0000"/>
              </w:rPr>
            </w:pPr>
            <w:r w:rsidRPr="00466EDD">
              <w:rPr>
                <w:rFonts w:hint="eastAsia"/>
                <w:b/>
                <w:color w:val="FF0000"/>
                <w:sz w:val="20"/>
              </w:rPr>
              <w:t>(</w:t>
            </w:r>
            <w:r w:rsidRPr="00466EDD">
              <w:rPr>
                <w:rFonts w:hint="eastAsia"/>
                <w:b/>
                <w:color w:val="FF0000"/>
                <w:sz w:val="20"/>
              </w:rPr>
              <w:t>以</w:t>
            </w:r>
            <w:proofErr w:type="gramStart"/>
            <w:r w:rsidRPr="00466EDD">
              <w:rPr>
                <w:rFonts w:hint="eastAsia"/>
                <w:b/>
                <w:color w:val="FF0000"/>
                <w:sz w:val="20"/>
              </w:rPr>
              <w:t>特休抵扣</w:t>
            </w:r>
            <w:proofErr w:type="gramEnd"/>
            <w:r w:rsidRPr="00466EDD">
              <w:rPr>
                <w:rFonts w:hint="eastAsia"/>
                <w:b/>
                <w:color w:val="FF0000"/>
                <w:sz w:val="20"/>
              </w:rPr>
              <w:t>+</w:t>
            </w:r>
            <w:r w:rsidRPr="00466EDD">
              <w:rPr>
                <w:rFonts w:hint="eastAsia"/>
                <w:b/>
                <w:color w:val="FF0000"/>
                <w:sz w:val="20"/>
              </w:rPr>
              <w:t>不支薪</w:t>
            </w:r>
            <w:r w:rsidRPr="00466EDD">
              <w:rPr>
                <w:rFonts w:ascii="新細明體" w:hAnsi="新細明體" w:hint="eastAsia"/>
                <w:b/>
                <w:color w:val="FF0000"/>
                <w:sz w:val="20"/>
              </w:rPr>
              <w:t>、</w:t>
            </w:r>
            <w:r w:rsidRPr="00466EDD">
              <w:rPr>
                <w:rFonts w:hint="eastAsia"/>
                <w:b/>
                <w:color w:val="FF0000"/>
                <w:sz w:val="20"/>
              </w:rPr>
              <w:t>上班才給薪</w:t>
            </w:r>
            <w:r w:rsidRPr="00466EDD">
              <w:rPr>
                <w:rFonts w:hint="eastAsia"/>
                <w:b/>
                <w:color w:val="FF0000"/>
                <w:sz w:val="20"/>
              </w:rPr>
              <w:t>+</w:t>
            </w:r>
            <w:proofErr w:type="gramStart"/>
            <w:r w:rsidRPr="00466EDD">
              <w:rPr>
                <w:rFonts w:hint="eastAsia"/>
                <w:b/>
                <w:color w:val="FF0000"/>
                <w:sz w:val="20"/>
              </w:rPr>
              <w:t>其它</w:t>
            </w:r>
            <w:r w:rsidRPr="00466EDD">
              <w:rPr>
                <w:rFonts w:hint="eastAsia"/>
                <w:b/>
                <w:color w:val="FF0000"/>
                <w:sz w:val="20"/>
              </w:rPr>
              <w:t>)</w:t>
            </w:r>
            <w:proofErr w:type="gramEnd"/>
          </w:p>
        </w:tc>
        <w:tc>
          <w:tcPr>
            <w:tcW w:w="1701" w:type="dxa"/>
            <w:noWrap/>
            <w:hideMark/>
          </w:tcPr>
          <w:p w:rsidR="00D1426D" w:rsidRPr="00D07FB3" w:rsidRDefault="00D1426D" w:rsidP="00D1426D">
            <w:pPr>
              <w:jc w:val="right"/>
              <w:rPr>
                <w:b/>
                <w:bCs/>
                <w:color w:val="FF0000"/>
              </w:rPr>
            </w:pPr>
            <w:r w:rsidRPr="00D07FB3">
              <w:rPr>
                <w:rFonts w:hint="eastAsia"/>
                <w:b/>
                <w:bCs/>
                <w:color w:val="FF0000"/>
              </w:rPr>
              <w:t>61.96%</w:t>
            </w:r>
          </w:p>
        </w:tc>
        <w:tc>
          <w:tcPr>
            <w:tcW w:w="1417" w:type="dxa"/>
            <w:noWrap/>
            <w:hideMark/>
          </w:tcPr>
          <w:p w:rsidR="00D1426D" w:rsidRPr="00D07FB3" w:rsidRDefault="00D1426D" w:rsidP="00D1426D">
            <w:pPr>
              <w:jc w:val="right"/>
              <w:rPr>
                <w:b/>
                <w:bCs/>
                <w:color w:val="FF0000"/>
              </w:rPr>
            </w:pPr>
            <w:r w:rsidRPr="00D07FB3">
              <w:rPr>
                <w:rFonts w:hint="eastAsia"/>
                <w:b/>
                <w:bCs/>
                <w:color w:val="FF0000"/>
              </w:rPr>
              <w:t>73.64%</w:t>
            </w:r>
          </w:p>
        </w:tc>
        <w:tc>
          <w:tcPr>
            <w:tcW w:w="1418" w:type="dxa"/>
            <w:noWrap/>
            <w:hideMark/>
          </w:tcPr>
          <w:p w:rsidR="00D1426D" w:rsidRPr="00D07FB3" w:rsidRDefault="00D1426D" w:rsidP="00D1426D">
            <w:pPr>
              <w:jc w:val="right"/>
              <w:rPr>
                <w:b/>
                <w:bCs/>
                <w:color w:val="FF0000"/>
              </w:rPr>
            </w:pPr>
            <w:r w:rsidRPr="00D07FB3">
              <w:rPr>
                <w:rFonts w:hint="eastAsia"/>
                <w:b/>
                <w:bCs/>
                <w:color w:val="FF0000"/>
              </w:rPr>
              <w:t>57.62%</w:t>
            </w:r>
          </w:p>
        </w:tc>
      </w:tr>
    </w:tbl>
    <w:p w:rsidR="00CE13EB" w:rsidRDefault="00CE13EB" w:rsidP="00E53E8D">
      <w:pPr>
        <w:jc w:val="both"/>
      </w:pPr>
    </w:p>
    <w:p w:rsidR="00ED3171" w:rsidRPr="00466EDD" w:rsidRDefault="00ED3171" w:rsidP="00ED3171">
      <w:pPr>
        <w:jc w:val="both"/>
        <w:rPr>
          <w:rFonts w:ascii="新細明體" w:hAnsi="新細明體"/>
          <w:color w:val="000000" w:themeColor="text1"/>
        </w:rPr>
      </w:pPr>
      <w:r w:rsidRPr="00466EDD">
        <w:rPr>
          <w:rFonts w:hint="eastAsia"/>
          <w:color w:val="000000" w:themeColor="text1"/>
        </w:rPr>
        <w:t>由上面的統計資料可見，在這段</w:t>
      </w:r>
      <w:proofErr w:type="gramStart"/>
      <w:r w:rsidRPr="00466EDD">
        <w:rPr>
          <w:rFonts w:hint="eastAsia"/>
          <w:color w:val="000000" w:themeColor="text1"/>
        </w:rPr>
        <w:t>疫</w:t>
      </w:r>
      <w:proofErr w:type="gramEnd"/>
      <w:r w:rsidRPr="00466EDD">
        <w:rPr>
          <w:rFonts w:hint="eastAsia"/>
          <w:color w:val="000000" w:themeColor="text1"/>
        </w:rPr>
        <w:t>情停課上班</w:t>
      </w:r>
      <w:proofErr w:type="gramStart"/>
      <w:r w:rsidRPr="00466EDD">
        <w:rPr>
          <w:rFonts w:hint="eastAsia"/>
          <w:color w:val="000000" w:themeColor="text1"/>
        </w:rPr>
        <w:t>期間，</w:t>
      </w:r>
      <w:proofErr w:type="gramEnd"/>
      <w:r w:rsidRPr="00466EDD">
        <w:rPr>
          <w:rFonts w:hint="eastAsia"/>
          <w:color w:val="000000" w:themeColor="text1"/>
        </w:rPr>
        <w:t>除了非營利幼兒園</w:t>
      </w:r>
      <w:r w:rsidR="00813D9D" w:rsidRPr="00466EDD">
        <w:rPr>
          <w:rFonts w:hint="eastAsia"/>
          <w:color w:val="000000" w:themeColor="text1"/>
        </w:rPr>
        <w:t>的教保服務人員</w:t>
      </w:r>
      <w:r w:rsidRPr="00466EDD">
        <w:rPr>
          <w:rFonts w:hint="eastAsia"/>
          <w:color w:val="000000" w:themeColor="text1"/>
        </w:rPr>
        <w:t>在出勤的狀況和薪資支付上較不受影響，其它不論是私立幼兒園</w:t>
      </w:r>
      <w:r w:rsidRPr="00466EDD">
        <w:rPr>
          <w:rFonts w:ascii="新細明體" w:hAnsi="新細明體" w:hint="eastAsia"/>
          <w:color w:val="000000" w:themeColor="text1"/>
        </w:rPr>
        <w:t>、</w:t>
      </w:r>
      <w:proofErr w:type="gramStart"/>
      <w:r w:rsidRPr="00466EDD">
        <w:rPr>
          <w:rFonts w:ascii="新細明體" w:hAnsi="新細明體" w:hint="eastAsia"/>
          <w:color w:val="000000" w:themeColor="text1"/>
        </w:rPr>
        <w:t>準</w:t>
      </w:r>
      <w:proofErr w:type="gramEnd"/>
      <w:r w:rsidRPr="00466EDD">
        <w:rPr>
          <w:rFonts w:ascii="新細明體" w:hAnsi="新細明體" w:hint="eastAsia"/>
          <w:color w:val="000000" w:themeColor="text1"/>
        </w:rPr>
        <w:t>公共化幼兒園、</w:t>
      </w:r>
      <w:r w:rsidR="00813D9D" w:rsidRPr="00466EDD">
        <w:rPr>
          <w:rFonts w:ascii="新細明體" w:hAnsi="新細明體" w:hint="eastAsia"/>
          <w:color w:val="000000" w:themeColor="text1"/>
        </w:rPr>
        <w:t>私立托嬰中心</w:t>
      </w:r>
      <w:r w:rsidRPr="00466EDD">
        <w:rPr>
          <w:rFonts w:ascii="新細明體" w:hAnsi="新細明體" w:hint="eastAsia"/>
          <w:color w:val="000000" w:themeColor="text1"/>
        </w:rPr>
        <w:t>、</w:t>
      </w:r>
      <w:proofErr w:type="gramStart"/>
      <w:r w:rsidR="00813D9D" w:rsidRPr="00466EDD">
        <w:rPr>
          <w:rFonts w:ascii="新細明體" w:hAnsi="新細明體" w:hint="eastAsia"/>
          <w:color w:val="000000" w:themeColor="text1"/>
        </w:rPr>
        <w:t>準</w:t>
      </w:r>
      <w:proofErr w:type="gramEnd"/>
      <w:r w:rsidR="00813D9D" w:rsidRPr="00466EDD">
        <w:rPr>
          <w:rFonts w:ascii="新細明體" w:hAnsi="新細明體" w:hint="eastAsia"/>
          <w:color w:val="000000" w:themeColor="text1"/>
        </w:rPr>
        <w:t>公共托嬰中心以及公共托嬰中心的幼托人員在出勤的方式與薪資支付上幾乎受到一定程度的衝擊。</w:t>
      </w:r>
    </w:p>
    <w:p w:rsidR="00466EDD" w:rsidRPr="00466EDD" w:rsidRDefault="00466EDD" w:rsidP="00ED3171">
      <w:pPr>
        <w:jc w:val="both"/>
        <w:rPr>
          <w:rFonts w:ascii="新細明體" w:hAnsi="新細明體"/>
          <w:color w:val="000000" w:themeColor="text1"/>
        </w:rPr>
      </w:pPr>
    </w:p>
    <w:p w:rsidR="00E33724" w:rsidRPr="00466EDD" w:rsidRDefault="005153F8" w:rsidP="00ED3171">
      <w:pPr>
        <w:jc w:val="both"/>
        <w:rPr>
          <w:rFonts w:ascii="新細明體" w:hAnsi="新細明體"/>
          <w:color w:val="000000" w:themeColor="text1"/>
        </w:rPr>
      </w:pPr>
      <w:r w:rsidRPr="00466EDD">
        <w:rPr>
          <w:rFonts w:ascii="新細明體" w:hAnsi="新細明體" w:hint="eastAsia"/>
          <w:color w:val="000000" w:themeColor="text1"/>
        </w:rPr>
        <w:t>先排除私立幼兒園不論，從統計數字可看出，一樣都是打著公共化名義的非營利</w:t>
      </w:r>
      <w:r w:rsidRPr="00466EDD">
        <w:rPr>
          <w:rFonts w:ascii="新細明體" w:hAnsi="新細明體" w:hint="eastAsia"/>
          <w:color w:val="000000" w:themeColor="text1"/>
        </w:rPr>
        <w:lastRenderedPageBreak/>
        <w:t>幼兒園和公共托嬰中心，公共托嬰中心的托育工作者在出勤方式和薪資的影響上比起非營利幼兒園則高出太多，</w:t>
      </w:r>
      <w:r w:rsidR="00EA2F4B" w:rsidRPr="00466EDD">
        <w:rPr>
          <w:rFonts w:ascii="新細明體" w:hAnsi="新細明體" w:hint="eastAsia"/>
          <w:color w:val="000000" w:themeColor="text1"/>
        </w:rPr>
        <w:t>幾乎都高達六成以上，</w:t>
      </w:r>
      <w:r w:rsidR="003523A3" w:rsidRPr="00466EDD">
        <w:rPr>
          <w:rFonts w:ascii="新細明體" w:hAnsi="新細明體" w:hint="eastAsia"/>
          <w:color w:val="000000" w:themeColor="text1"/>
        </w:rPr>
        <w:t>這與衛福部當初推出公私協力托嬰中心期待透過經費上補助</w:t>
      </w:r>
      <w:r w:rsidR="00E33724" w:rsidRPr="00466EDD">
        <w:rPr>
          <w:rFonts w:ascii="新細明體" w:hAnsi="新細明體" w:hint="eastAsia"/>
          <w:color w:val="000000" w:themeColor="text1"/>
        </w:rPr>
        <w:t>來解決托育工作者勞動條件的目標，有著很大的落差，這也表示，衛福部對於整體公共托嬰中心的查核機制有很大的漏洞</w:t>
      </w:r>
      <w:r w:rsidR="00FE0358" w:rsidRPr="00466EDD">
        <w:rPr>
          <w:rFonts w:ascii="新細明體" w:hAnsi="新細明體" w:hint="eastAsia"/>
          <w:color w:val="000000" w:themeColor="text1"/>
        </w:rPr>
        <w:t>，從委辦者的評估，公共托嬰中心的人員支薪機制，財務審核機制都應一一檢討</w:t>
      </w:r>
      <w:r w:rsidR="00E33724" w:rsidRPr="00466EDD">
        <w:rPr>
          <w:rFonts w:ascii="新細明體" w:hAnsi="新細明體" w:hint="eastAsia"/>
          <w:color w:val="000000" w:themeColor="text1"/>
        </w:rPr>
        <w:t>。</w:t>
      </w:r>
    </w:p>
    <w:p w:rsidR="00466EDD" w:rsidRPr="00466EDD" w:rsidRDefault="00466EDD" w:rsidP="00ED3171">
      <w:pPr>
        <w:jc w:val="both"/>
        <w:rPr>
          <w:rFonts w:ascii="新細明體" w:hAnsi="新細明體"/>
          <w:color w:val="000000" w:themeColor="text1"/>
        </w:rPr>
      </w:pPr>
    </w:p>
    <w:p w:rsidR="00FE0358" w:rsidRPr="00466EDD" w:rsidRDefault="00FE0358" w:rsidP="00ED3171">
      <w:pPr>
        <w:jc w:val="both"/>
        <w:rPr>
          <w:rFonts w:ascii="新細明體" w:hAnsi="新細明體"/>
          <w:color w:val="000000" w:themeColor="text1"/>
        </w:rPr>
      </w:pPr>
      <w:r w:rsidRPr="00466EDD">
        <w:rPr>
          <w:rFonts w:ascii="新細明體" w:hAnsi="新細明體" w:hint="eastAsia"/>
          <w:color w:val="000000" w:themeColor="text1"/>
        </w:rPr>
        <w:t>除此，</w:t>
      </w:r>
      <w:r w:rsidR="00BD4810" w:rsidRPr="00466EDD">
        <w:rPr>
          <w:rFonts w:ascii="新細明體" w:hAnsi="新細明體" w:hint="eastAsia"/>
          <w:color w:val="000000" w:themeColor="text1"/>
        </w:rPr>
        <w:t>從201</w:t>
      </w:r>
      <w:r w:rsidR="003454AB">
        <w:rPr>
          <w:rFonts w:ascii="新細明體" w:hAnsi="新細明體" w:hint="eastAsia"/>
          <w:color w:val="000000" w:themeColor="text1"/>
        </w:rPr>
        <w:t>8</w:t>
      </w:r>
      <w:r w:rsidR="00BD4810" w:rsidRPr="00466EDD">
        <w:rPr>
          <w:rFonts w:ascii="新細明體" w:hAnsi="新細明體" w:hint="eastAsia"/>
          <w:color w:val="000000" w:themeColor="text1"/>
        </w:rPr>
        <w:t>年8月由行政院主導推動的</w:t>
      </w:r>
      <w:proofErr w:type="gramStart"/>
      <w:r w:rsidR="00BD4810" w:rsidRPr="00466EDD">
        <w:rPr>
          <w:rFonts w:ascii="新細明體" w:hAnsi="新細明體" w:hint="eastAsia"/>
          <w:color w:val="000000" w:themeColor="text1"/>
        </w:rPr>
        <w:t>準</w:t>
      </w:r>
      <w:proofErr w:type="gramEnd"/>
      <w:r w:rsidR="00BD4810" w:rsidRPr="00466EDD">
        <w:rPr>
          <w:rFonts w:ascii="新細明體" w:hAnsi="新細明體" w:hint="eastAsia"/>
          <w:color w:val="000000" w:themeColor="text1"/>
        </w:rPr>
        <w:t>公共化機制，三年來政府花了幾百億元補助這些</w:t>
      </w:r>
      <w:proofErr w:type="gramStart"/>
      <w:r w:rsidR="00BD4810" w:rsidRPr="00466EDD">
        <w:rPr>
          <w:rFonts w:ascii="新細明體" w:hAnsi="新細明體" w:hint="eastAsia"/>
          <w:color w:val="000000" w:themeColor="text1"/>
        </w:rPr>
        <w:t>準公共化幼托</w:t>
      </w:r>
      <w:proofErr w:type="gramEnd"/>
      <w:r w:rsidR="00BD4810" w:rsidRPr="00466EDD">
        <w:rPr>
          <w:rFonts w:ascii="新細明體" w:hAnsi="新細明體" w:hint="eastAsia"/>
          <w:color w:val="000000" w:themeColor="text1"/>
        </w:rPr>
        <w:t>機構，且設定了底線來保障托育工作者的薪資條件，</w:t>
      </w:r>
      <w:r w:rsidR="00F01BD1" w:rsidRPr="00466EDD">
        <w:rPr>
          <w:rFonts w:ascii="新細明體" w:hAnsi="新細明體" w:hint="eastAsia"/>
          <w:color w:val="000000" w:themeColor="text1"/>
        </w:rPr>
        <w:t>期待能藉此改善工作者的勞動條件，但這次統計數字也明顯呈現，</w:t>
      </w:r>
      <w:r w:rsidR="0053367F" w:rsidRPr="00466EDD">
        <w:rPr>
          <w:rFonts w:ascii="新細明體" w:hAnsi="新細明體" w:hint="eastAsia"/>
          <w:color w:val="000000" w:themeColor="text1"/>
        </w:rPr>
        <w:t>私立業者一邊拿了政府的補助，一邊剝削托育工作者，兩部會主管機關不只無法有效控管，還需另外給予紓困補助</w:t>
      </w:r>
      <w:r w:rsidR="005F591D" w:rsidRPr="00466EDD">
        <w:rPr>
          <w:rFonts w:ascii="新細明體" w:hAnsi="新細明體" w:hint="eastAsia"/>
          <w:color w:val="000000" w:themeColor="text1"/>
        </w:rPr>
        <w:t>，這正說明了，</w:t>
      </w:r>
      <w:proofErr w:type="gramStart"/>
      <w:r w:rsidR="005F591D" w:rsidRPr="00466EDD">
        <w:rPr>
          <w:rFonts w:ascii="新細明體" w:hAnsi="新細明體" w:hint="eastAsia"/>
          <w:color w:val="000000" w:themeColor="text1"/>
        </w:rPr>
        <w:t>準</w:t>
      </w:r>
      <w:proofErr w:type="gramEnd"/>
      <w:r w:rsidR="005F591D" w:rsidRPr="00466EDD">
        <w:rPr>
          <w:rFonts w:ascii="新細明體" w:hAnsi="新細明體" w:hint="eastAsia"/>
          <w:color w:val="000000" w:themeColor="text1"/>
        </w:rPr>
        <w:t>公共化機制空有公共化的外殼，無實質內涵，純粹就是現金補助，無助於改善幼托環境</w:t>
      </w:r>
      <w:r w:rsidR="0053367F" w:rsidRPr="00466EDD">
        <w:rPr>
          <w:rFonts w:ascii="新細明體" w:hAnsi="新細明體" w:hint="eastAsia"/>
          <w:color w:val="000000" w:themeColor="text1"/>
        </w:rPr>
        <w:t>。</w:t>
      </w:r>
    </w:p>
    <w:p w:rsidR="00466EDD" w:rsidRPr="00466EDD" w:rsidRDefault="00466EDD" w:rsidP="00ED3171">
      <w:pPr>
        <w:jc w:val="both"/>
        <w:rPr>
          <w:rFonts w:ascii="新細明體" w:hAnsi="新細明體"/>
          <w:color w:val="000000" w:themeColor="text1"/>
        </w:rPr>
      </w:pPr>
    </w:p>
    <w:p w:rsidR="00813D9D" w:rsidRDefault="00CC7BB7" w:rsidP="00ED3171">
      <w:pPr>
        <w:jc w:val="both"/>
        <w:rPr>
          <w:rFonts w:ascii="新細明體" w:hAnsi="新細明體" w:hint="eastAsia"/>
          <w:color w:val="000000" w:themeColor="text1"/>
        </w:rPr>
      </w:pPr>
      <w:r w:rsidRPr="00466EDD">
        <w:rPr>
          <w:rFonts w:ascii="新細明體" w:hAnsi="新細明體" w:hint="eastAsia"/>
          <w:color w:val="000000" w:themeColor="text1"/>
        </w:rPr>
        <w:t>整體上，這次的調查，更明確的顯示出，真正落實公共化精神的托育機構才能真正保障托育工作者的勞動條件，假的</w:t>
      </w:r>
      <w:proofErr w:type="gramStart"/>
      <w:r w:rsidRPr="00466EDD">
        <w:rPr>
          <w:rFonts w:ascii="新細明體" w:hAnsi="新細明體" w:hint="eastAsia"/>
          <w:color w:val="000000" w:themeColor="text1"/>
        </w:rPr>
        <w:t>準</w:t>
      </w:r>
      <w:proofErr w:type="gramEnd"/>
      <w:r w:rsidRPr="00466EDD">
        <w:rPr>
          <w:rFonts w:ascii="新細明體" w:hAnsi="新細明體" w:hint="eastAsia"/>
          <w:color w:val="000000" w:themeColor="text1"/>
        </w:rPr>
        <w:t>公共化只是增加大筆的政府預算支出與行政耗能。</w:t>
      </w:r>
    </w:p>
    <w:p w:rsidR="00704A2D" w:rsidRDefault="00704A2D" w:rsidP="00ED3171">
      <w:pPr>
        <w:jc w:val="both"/>
        <w:rPr>
          <w:rFonts w:ascii="新細明體" w:hAnsi="新細明體" w:hint="eastAsia"/>
          <w:color w:val="000000" w:themeColor="text1"/>
        </w:rPr>
      </w:pPr>
    </w:p>
    <w:p w:rsidR="00704A2D" w:rsidRPr="00704A2D" w:rsidRDefault="00704A2D" w:rsidP="00ED3171">
      <w:pPr>
        <w:jc w:val="both"/>
        <w:rPr>
          <w:rFonts w:ascii="新細明體" w:hAnsi="新細明體" w:hint="eastAsia"/>
          <w:b/>
          <w:color w:val="000000" w:themeColor="text1"/>
        </w:rPr>
      </w:pPr>
      <w:r w:rsidRPr="00704A2D">
        <w:rPr>
          <w:rFonts w:ascii="新細明體" w:hAnsi="新細明體" w:hint="eastAsia"/>
          <w:b/>
          <w:color w:val="000000" w:themeColor="text1"/>
        </w:rPr>
        <w:t>五、工會的訴求</w:t>
      </w:r>
    </w:p>
    <w:p w:rsidR="00704A2D" w:rsidRDefault="00704A2D" w:rsidP="00ED3171">
      <w:pPr>
        <w:jc w:val="both"/>
        <w:rPr>
          <w:rFonts w:ascii="新細明體" w:hAnsi="新細明體" w:hint="eastAsia"/>
          <w:color w:val="000000" w:themeColor="text1"/>
        </w:rPr>
      </w:pPr>
    </w:p>
    <w:p w:rsidR="00704A2D" w:rsidRDefault="00704A2D" w:rsidP="00ED3171">
      <w:pPr>
        <w:jc w:val="both"/>
        <w:rPr>
          <w:rFonts w:ascii="新細明體" w:hAnsi="新細明體" w:hint="eastAsia"/>
          <w:color w:val="000000" w:themeColor="text1"/>
        </w:rPr>
      </w:pPr>
      <w:r w:rsidRPr="00704A2D">
        <w:rPr>
          <w:rFonts w:ascii="新細明體" w:hAnsi="新細明體" w:hint="eastAsia"/>
          <w:color w:val="000000" w:themeColor="text1"/>
        </w:rPr>
        <w:t>雖然教育部及衛福部先前已函示，停課期間仍應支付員工薪資，不得要求其</w:t>
      </w:r>
      <w:proofErr w:type="gramStart"/>
      <w:r w:rsidRPr="00704A2D">
        <w:rPr>
          <w:rFonts w:ascii="新細明體" w:hAnsi="新細明體" w:hint="eastAsia"/>
          <w:color w:val="000000" w:themeColor="text1"/>
        </w:rPr>
        <w:t>請無薪假</w:t>
      </w:r>
      <w:proofErr w:type="gramEnd"/>
      <w:r w:rsidRPr="00704A2D">
        <w:rPr>
          <w:rFonts w:ascii="新細明體" w:hAnsi="新細明體" w:hint="eastAsia"/>
          <w:color w:val="000000" w:themeColor="text1"/>
        </w:rPr>
        <w:t>，然而，根據上述調查統計數據，工作者非自主性休假及薪資受到影響的狀況仍然非常普遍。而且這些放無薪假的幼托機構，仍然有可能獲得政府的紓困補助，機構得到補助之後，也不保證會將補助</w:t>
      </w:r>
      <w:proofErr w:type="gramStart"/>
      <w:r w:rsidRPr="00704A2D">
        <w:rPr>
          <w:rFonts w:ascii="新細明體" w:hAnsi="新細明體" w:hint="eastAsia"/>
          <w:color w:val="000000" w:themeColor="text1"/>
        </w:rPr>
        <w:t>挹</w:t>
      </w:r>
      <w:proofErr w:type="gramEnd"/>
      <w:r w:rsidRPr="00704A2D">
        <w:rPr>
          <w:rFonts w:ascii="新細明體" w:hAnsi="新細明體" w:hint="eastAsia"/>
          <w:color w:val="000000" w:themeColor="text1"/>
        </w:rPr>
        <w:t>注回員工薪資中。</w:t>
      </w:r>
    </w:p>
    <w:p w:rsidR="00260493" w:rsidRDefault="00260493" w:rsidP="00ED3171">
      <w:pPr>
        <w:jc w:val="both"/>
        <w:rPr>
          <w:rFonts w:ascii="新細明體" w:hAnsi="新細明體" w:hint="eastAsia"/>
          <w:color w:val="000000" w:themeColor="text1"/>
        </w:rPr>
      </w:pPr>
      <w:bookmarkStart w:id="0" w:name="_GoBack"/>
      <w:bookmarkEnd w:id="0"/>
    </w:p>
    <w:p w:rsidR="00260493" w:rsidRPr="00260493" w:rsidRDefault="00260493" w:rsidP="00ED3171">
      <w:pPr>
        <w:jc w:val="both"/>
        <w:rPr>
          <w:rFonts w:ascii="新細明體" w:hAnsi="新細明體" w:hint="eastAsia"/>
          <w:color w:val="FF0000"/>
        </w:rPr>
      </w:pPr>
      <w:r w:rsidRPr="00260493">
        <w:rPr>
          <w:rFonts w:ascii="新細明體" w:hAnsi="新細明體" w:hint="eastAsia"/>
          <w:color w:val="000000" w:themeColor="text1"/>
        </w:rPr>
        <w:t>為使紓困補</w:t>
      </w:r>
      <w:r>
        <w:rPr>
          <w:rFonts w:ascii="新細明體" w:hAnsi="新細明體" w:hint="eastAsia"/>
          <w:color w:val="000000" w:themeColor="text1"/>
        </w:rPr>
        <w:t>助</w:t>
      </w:r>
      <w:r w:rsidRPr="00260493">
        <w:rPr>
          <w:rFonts w:ascii="新細明體" w:hAnsi="新細明體" w:hint="eastAsia"/>
          <w:color w:val="000000" w:themeColor="text1"/>
        </w:rPr>
        <w:t>達到保障工作者權益之效用，</w:t>
      </w:r>
      <w:r>
        <w:rPr>
          <w:rFonts w:ascii="新細明體" w:hAnsi="新細明體" w:hint="eastAsia"/>
          <w:color w:val="000000" w:themeColor="text1"/>
        </w:rPr>
        <w:t>工會對教育部及衛福</w:t>
      </w:r>
      <w:r w:rsidRPr="00260493">
        <w:rPr>
          <w:rFonts w:ascii="新細明體" w:hAnsi="新細明體" w:hint="eastAsia"/>
          <w:color w:val="000000" w:themeColor="text1"/>
        </w:rPr>
        <w:t>部</w:t>
      </w:r>
      <w:r>
        <w:rPr>
          <w:rFonts w:ascii="新細明體" w:hAnsi="新細明體" w:hint="eastAsia"/>
          <w:color w:val="000000" w:themeColor="text1"/>
        </w:rPr>
        <w:t>提出兩項訴求</w:t>
      </w:r>
      <w:r w:rsidRPr="00260493">
        <w:rPr>
          <w:rFonts w:ascii="新細明體" w:hAnsi="新細明體" w:hint="eastAsia"/>
          <w:color w:val="000000" w:themeColor="text1"/>
        </w:rPr>
        <w:t>：</w:t>
      </w:r>
      <w:r w:rsidRPr="00260493">
        <w:rPr>
          <w:rFonts w:ascii="新細明體" w:hAnsi="新細明體" w:hint="eastAsia"/>
          <w:color w:val="FF0000"/>
        </w:rPr>
        <w:t>(1) 對於申請紓困補貼的機構，主管機關應全面要求機構提供薪資清冊及薪資轉帳證明等，實質</w:t>
      </w:r>
      <w:proofErr w:type="gramStart"/>
      <w:r w:rsidRPr="00260493">
        <w:rPr>
          <w:rFonts w:ascii="新細明體" w:hAnsi="新細明體" w:hint="eastAsia"/>
          <w:color w:val="FF0000"/>
        </w:rPr>
        <w:t>審查其發薪</w:t>
      </w:r>
      <w:proofErr w:type="gramEnd"/>
      <w:r w:rsidRPr="00260493">
        <w:rPr>
          <w:rFonts w:ascii="新細明體" w:hAnsi="新細明體" w:hint="eastAsia"/>
          <w:color w:val="FF0000"/>
        </w:rPr>
        <w:t>狀況，而不僅是依靠其</w:t>
      </w:r>
      <w:proofErr w:type="gramStart"/>
      <w:r w:rsidRPr="00260493">
        <w:rPr>
          <w:rFonts w:ascii="新細明體" w:hAnsi="新細明體" w:hint="eastAsia"/>
          <w:color w:val="FF0000"/>
        </w:rPr>
        <w:t>勞</w:t>
      </w:r>
      <w:proofErr w:type="gramEnd"/>
      <w:r w:rsidRPr="00260493">
        <w:rPr>
          <w:rFonts w:ascii="新細明體" w:hAnsi="新細明體" w:hint="eastAsia"/>
          <w:color w:val="FF0000"/>
        </w:rPr>
        <w:t>健保投保狀況等書面文件。(2) 主管機關應該公布審查通過的紓困補貼機構名單，以受家長、工作者及社會大眾的公評與檢驗。</w:t>
      </w:r>
    </w:p>
    <w:p w:rsidR="00704A2D" w:rsidRPr="00466EDD" w:rsidRDefault="00704A2D" w:rsidP="00ED3171">
      <w:pPr>
        <w:jc w:val="both"/>
        <w:rPr>
          <w:rFonts w:ascii="新細明體" w:hAnsi="新細明體"/>
          <w:color w:val="000000" w:themeColor="text1"/>
        </w:rPr>
      </w:pPr>
    </w:p>
    <w:sectPr w:rsidR="00704A2D" w:rsidRPr="00466EDD" w:rsidSect="001C4879">
      <w:footerReference w:type="default" r:id="rId8"/>
      <w:pgSz w:w="11906" w:h="16838"/>
      <w:pgMar w:top="1276"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A86" w:rsidRDefault="00DB5A86" w:rsidP="00D1426D">
      <w:r>
        <w:separator/>
      </w:r>
    </w:p>
  </w:endnote>
  <w:endnote w:type="continuationSeparator" w:id="0">
    <w:p w:rsidR="00DB5A86" w:rsidRDefault="00DB5A86" w:rsidP="00D1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525494"/>
      <w:docPartObj>
        <w:docPartGallery w:val="Page Numbers (Bottom of Page)"/>
        <w:docPartUnique/>
      </w:docPartObj>
    </w:sdtPr>
    <w:sdtEndPr/>
    <w:sdtContent>
      <w:p w:rsidR="00D1426D" w:rsidRDefault="00D1426D">
        <w:pPr>
          <w:pStyle w:val="a7"/>
          <w:jc w:val="center"/>
        </w:pPr>
        <w:r>
          <w:fldChar w:fldCharType="begin"/>
        </w:r>
        <w:r>
          <w:instrText>PAGE   \* MERGEFORMAT</w:instrText>
        </w:r>
        <w:r>
          <w:fldChar w:fldCharType="separate"/>
        </w:r>
        <w:r w:rsidR="00260493" w:rsidRPr="00260493">
          <w:rPr>
            <w:noProof/>
            <w:lang w:val="zh-TW"/>
          </w:rPr>
          <w:t>1</w:t>
        </w:r>
        <w:r>
          <w:fldChar w:fldCharType="end"/>
        </w:r>
      </w:p>
    </w:sdtContent>
  </w:sdt>
  <w:p w:rsidR="00D1426D" w:rsidRDefault="00D1426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A86" w:rsidRDefault="00DB5A86" w:rsidP="00D1426D">
      <w:r>
        <w:separator/>
      </w:r>
    </w:p>
  </w:footnote>
  <w:footnote w:type="continuationSeparator" w:id="0">
    <w:p w:rsidR="00DB5A86" w:rsidRDefault="00DB5A86" w:rsidP="00D14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2048D"/>
    <w:multiLevelType w:val="hybridMultilevel"/>
    <w:tmpl w:val="410CDB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213"/>
    <w:rsid w:val="00026C54"/>
    <w:rsid w:val="00052080"/>
    <w:rsid w:val="000D16D9"/>
    <w:rsid w:val="000F6D6B"/>
    <w:rsid w:val="00116213"/>
    <w:rsid w:val="00121676"/>
    <w:rsid w:val="00156D9A"/>
    <w:rsid w:val="00170C34"/>
    <w:rsid w:val="00177318"/>
    <w:rsid w:val="001B4B14"/>
    <w:rsid w:val="001C4879"/>
    <w:rsid w:val="00224A11"/>
    <w:rsid w:val="00260493"/>
    <w:rsid w:val="002A6120"/>
    <w:rsid w:val="002D5B27"/>
    <w:rsid w:val="003251F6"/>
    <w:rsid w:val="00341392"/>
    <w:rsid w:val="003454AB"/>
    <w:rsid w:val="003523A3"/>
    <w:rsid w:val="00375E3F"/>
    <w:rsid w:val="00381092"/>
    <w:rsid w:val="00466EDD"/>
    <w:rsid w:val="00477A6C"/>
    <w:rsid w:val="004F2660"/>
    <w:rsid w:val="005153F8"/>
    <w:rsid w:val="005173DA"/>
    <w:rsid w:val="0053367F"/>
    <w:rsid w:val="005B6416"/>
    <w:rsid w:val="005B7D78"/>
    <w:rsid w:val="005D1C92"/>
    <w:rsid w:val="005D70E6"/>
    <w:rsid w:val="005F591D"/>
    <w:rsid w:val="0066111A"/>
    <w:rsid w:val="006E6B72"/>
    <w:rsid w:val="006F3A07"/>
    <w:rsid w:val="00704A2D"/>
    <w:rsid w:val="007C056D"/>
    <w:rsid w:val="00813D9D"/>
    <w:rsid w:val="008212C5"/>
    <w:rsid w:val="0096037F"/>
    <w:rsid w:val="009A064D"/>
    <w:rsid w:val="009D17BA"/>
    <w:rsid w:val="009D2315"/>
    <w:rsid w:val="009E79C6"/>
    <w:rsid w:val="00A645EE"/>
    <w:rsid w:val="00B02C47"/>
    <w:rsid w:val="00BD4810"/>
    <w:rsid w:val="00BF329F"/>
    <w:rsid w:val="00C20277"/>
    <w:rsid w:val="00CC1011"/>
    <w:rsid w:val="00CC7193"/>
    <w:rsid w:val="00CC7BB7"/>
    <w:rsid w:val="00CE13EB"/>
    <w:rsid w:val="00D07FB3"/>
    <w:rsid w:val="00D1426D"/>
    <w:rsid w:val="00D62B0A"/>
    <w:rsid w:val="00D93AB4"/>
    <w:rsid w:val="00DA62EC"/>
    <w:rsid w:val="00DB5A86"/>
    <w:rsid w:val="00DD7712"/>
    <w:rsid w:val="00E33724"/>
    <w:rsid w:val="00E41711"/>
    <w:rsid w:val="00E417A2"/>
    <w:rsid w:val="00E53E8D"/>
    <w:rsid w:val="00EA2F4B"/>
    <w:rsid w:val="00ED3171"/>
    <w:rsid w:val="00EF1AD7"/>
    <w:rsid w:val="00F01BD1"/>
    <w:rsid w:val="00F40466"/>
    <w:rsid w:val="00FE0358"/>
    <w:rsid w:val="00FE6A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318"/>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B14"/>
    <w:pPr>
      <w:ind w:leftChars="200" w:left="480"/>
    </w:pPr>
  </w:style>
  <w:style w:type="table" w:styleId="a4">
    <w:name w:val="Table Grid"/>
    <w:basedOn w:val="a1"/>
    <w:uiPriority w:val="59"/>
    <w:rsid w:val="00477A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1426D"/>
    <w:pPr>
      <w:tabs>
        <w:tab w:val="center" w:pos="4153"/>
        <w:tab w:val="right" w:pos="8306"/>
      </w:tabs>
      <w:snapToGrid w:val="0"/>
    </w:pPr>
    <w:rPr>
      <w:sz w:val="20"/>
    </w:rPr>
  </w:style>
  <w:style w:type="character" w:customStyle="1" w:styleId="a6">
    <w:name w:val="頁首 字元"/>
    <w:basedOn w:val="a0"/>
    <w:link w:val="a5"/>
    <w:uiPriority w:val="99"/>
    <w:rsid w:val="00D1426D"/>
    <w:rPr>
      <w:kern w:val="2"/>
    </w:rPr>
  </w:style>
  <w:style w:type="paragraph" w:styleId="a7">
    <w:name w:val="footer"/>
    <w:basedOn w:val="a"/>
    <w:link w:val="a8"/>
    <w:uiPriority w:val="99"/>
    <w:unhideWhenUsed/>
    <w:rsid w:val="00D1426D"/>
    <w:pPr>
      <w:tabs>
        <w:tab w:val="center" w:pos="4153"/>
        <w:tab w:val="right" w:pos="8306"/>
      </w:tabs>
      <w:snapToGrid w:val="0"/>
    </w:pPr>
    <w:rPr>
      <w:sz w:val="20"/>
    </w:rPr>
  </w:style>
  <w:style w:type="character" w:customStyle="1" w:styleId="a8">
    <w:name w:val="頁尾 字元"/>
    <w:basedOn w:val="a0"/>
    <w:link w:val="a7"/>
    <w:uiPriority w:val="99"/>
    <w:rsid w:val="00D1426D"/>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318"/>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B14"/>
    <w:pPr>
      <w:ind w:leftChars="200" w:left="480"/>
    </w:pPr>
  </w:style>
  <w:style w:type="table" w:styleId="a4">
    <w:name w:val="Table Grid"/>
    <w:basedOn w:val="a1"/>
    <w:uiPriority w:val="59"/>
    <w:rsid w:val="00477A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1426D"/>
    <w:pPr>
      <w:tabs>
        <w:tab w:val="center" w:pos="4153"/>
        <w:tab w:val="right" w:pos="8306"/>
      </w:tabs>
      <w:snapToGrid w:val="0"/>
    </w:pPr>
    <w:rPr>
      <w:sz w:val="20"/>
    </w:rPr>
  </w:style>
  <w:style w:type="character" w:customStyle="1" w:styleId="a6">
    <w:name w:val="頁首 字元"/>
    <w:basedOn w:val="a0"/>
    <w:link w:val="a5"/>
    <w:uiPriority w:val="99"/>
    <w:rsid w:val="00D1426D"/>
    <w:rPr>
      <w:kern w:val="2"/>
    </w:rPr>
  </w:style>
  <w:style w:type="paragraph" w:styleId="a7">
    <w:name w:val="footer"/>
    <w:basedOn w:val="a"/>
    <w:link w:val="a8"/>
    <w:uiPriority w:val="99"/>
    <w:unhideWhenUsed/>
    <w:rsid w:val="00D1426D"/>
    <w:pPr>
      <w:tabs>
        <w:tab w:val="center" w:pos="4153"/>
        <w:tab w:val="right" w:pos="8306"/>
      </w:tabs>
      <w:snapToGrid w:val="0"/>
    </w:pPr>
    <w:rPr>
      <w:sz w:val="20"/>
    </w:rPr>
  </w:style>
  <w:style w:type="character" w:customStyle="1" w:styleId="a8">
    <w:name w:val="頁尾 字元"/>
    <w:basedOn w:val="a0"/>
    <w:link w:val="a7"/>
    <w:uiPriority w:val="99"/>
    <w:rsid w:val="00D1426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10505">
      <w:bodyDiv w:val="1"/>
      <w:marLeft w:val="0"/>
      <w:marRight w:val="0"/>
      <w:marTop w:val="0"/>
      <w:marBottom w:val="0"/>
      <w:divBdr>
        <w:top w:val="none" w:sz="0" w:space="0" w:color="auto"/>
        <w:left w:val="none" w:sz="0" w:space="0" w:color="auto"/>
        <w:bottom w:val="none" w:sz="0" w:space="0" w:color="auto"/>
        <w:right w:val="none" w:sz="0" w:space="0" w:color="auto"/>
      </w:divBdr>
    </w:div>
    <w:div w:id="614677505">
      <w:bodyDiv w:val="1"/>
      <w:marLeft w:val="0"/>
      <w:marRight w:val="0"/>
      <w:marTop w:val="0"/>
      <w:marBottom w:val="0"/>
      <w:divBdr>
        <w:top w:val="none" w:sz="0" w:space="0" w:color="auto"/>
        <w:left w:val="none" w:sz="0" w:space="0" w:color="auto"/>
        <w:bottom w:val="none" w:sz="0" w:space="0" w:color="auto"/>
        <w:right w:val="none" w:sz="0" w:space="0" w:color="auto"/>
      </w:divBdr>
    </w:div>
    <w:div w:id="651253338">
      <w:bodyDiv w:val="1"/>
      <w:marLeft w:val="0"/>
      <w:marRight w:val="0"/>
      <w:marTop w:val="0"/>
      <w:marBottom w:val="0"/>
      <w:divBdr>
        <w:top w:val="none" w:sz="0" w:space="0" w:color="auto"/>
        <w:left w:val="none" w:sz="0" w:space="0" w:color="auto"/>
        <w:bottom w:val="none" w:sz="0" w:space="0" w:color="auto"/>
        <w:right w:val="none" w:sz="0" w:space="0" w:color="auto"/>
      </w:divBdr>
    </w:div>
    <w:div w:id="1190681509">
      <w:bodyDiv w:val="1"/>
      <w:marLeft w:val="0"/>
      <w:marRight w:val="0"/>
      <w:marTop w:val="0"/>
      <w:marBottom w:val="0"/>
      <w:divBdr>
        <w:top w:val="none" w:sz="0" w:space="0" w:color="auto"/>
        <w:left w:val="none" w:sz="0" w:space="0" w:color="auto"/>
        <w:bottom w:val="none" w:sz="0" w:space="0" w:color="auto"/>
        <w:right w:val="none" w:sz="0" w:space="0" w:color="auto"/>
      </w:divBdr>
    </w:div>
    <w:div w:id="191589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2021-06-29T09:12:00Z</dcterms:created>
  <dcterms:modified xsi:type="dcterms:W3CDTF">2021-06-30T06:09:00Z</dcterms:modified>
</cp:coreProperties>
</file>